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6961A1" w14:textId="77777777" w:rsidR="002C2E29" w:rsidRPr="00E635A2" w:rsidRDefault="004033D8" w:rsidP="00E635A2">
      <w:pPr>
        <w:jc w:val="right"/>
        <w:rPr>
          <w:rFonts w:cs="David"/>
          <w:b/>
          <w:bCs/>
          <w:sz w:val="20"/>
          <w:szCs w:val="20"/>
        </w:rPr>
      </w:pPr>
      <w:r w:rsidRPr="00E635A2">
        <w:rPr>
          <w:rFonts w:cs="David" w:hint="cs"/>
          <w:sz w:val="20"/>
          <w:szCs w:val="20"/>
          <w:rtl/>
        </w:rPr>
        <w:t xml:space="preserve">מספר פנימי: </w:t>
      </w:r>
      <w:bookmarkStart w:id="0" w:name="LGS_Internal_ID"/>
      <w:r>
        <w:rPr>
          <w:rFonts w:cs="David" w:hint="cs"/>
          <w:sz w:val="20"/>
          <w:szCs w:val="20"/>
          <w:rtl/>
        </w:rPr>
        <w:t>2190341</w:t>
      </w:r>
      <w:bookmarkEnd w:id="0"/>
    </w:p>
    <w:p w14:paraId="7F6961A2" w14:textId="53D639AE" w:rsidR="00E13C27" w:rsidRPr="00DB7060" w:rsidRDefault="00E13C27" w:rsidP="00A443CF">
      <w:pPr>
        <w:pStyle w:val="HeadHatzaotHok"/>
        <w:rPr>
          <w:sz w:val="28"/>
          <w:szCs w:val="28"/>
          <w:rtl/>
        </w:rPr>
      </w:pPr>
      <w:r w:rsidRPr="00DB7060">
        <w:rPr>
          <w:rFonts w:hint="cs"/>
          <w:sz w:val="28"/>
          <w:szCs w:val="28"/>
          <w:rtl/>
        </w:rPr>
        <w:t xml:space="preserve">הכנסת </w:t>
      </w:r>
      <w:bookmarkStart w:id="1" w:name="LGS_Knesset_Num"/>
      <w:r>
        <w:rPr>
          <w:rFonts w:hint="cs"/>
          <w:sz w:val="28"/>
          <w:szCs w:val="28"/>
          <w:rtl/>
        </w:rPr>
        <w:t>העשרים וארבע</w:t>
      </w:r>
      <w:bookmarkEnd w:id="1"/>
    </w:p>
    <w:p w14:paraId="7F6961A3" w14:textId="77777777" w:rsidR="00E13C27" w:rsidRPr="00F67051" w:rsidRDefault="00E13C27" w:rsidP="00E13C27">
      <w:pPr>
        <w:rPr>
          <w:rFonts w:cs="David"/>
          <w:b/>
          <w:bCs/>
          <w:sz w:val="26"/>
          <w:szCs w:val="26"/>
          <w:rtl/>
        </w:rPr>
      </w:pPr>
    </w:p>
    <w:p w14:paraId="7F6961A6" w14:textId="77777777" w:rsidR="00E13C27" w:rsidRDefault="008F6665" w:rsidP="00930EFE">
      <w:pPr>
        <w:pStyle w:val="David"/>
        <w:spacing w:line="360" w:lineRule="auto"/>
        <w:ind w:left="3544"/>
        <w:rPr>
          <w:b/>
          <w:bCs/>
          <w:rtl/>
        </w:rPr>
      </w:pPr>
      <w:bookmarkStart w:id="2" w:name="LGS_Initiators_List"/>
      <w:r>
        <w:rPr>
          <w:b/>
          <w:bCs/>
          <w:rtl/>
        </w:rPr>
        <w:t>יוזמים:      חברי הכנסת</w:t>
      </w:r>
      <w:bookmarkEnd w:id="2"/>
      <w:r w:rsidR="00B35784" w:rsidRPr="00F67051">
        <w:rPr>
          <w:b/>
          <w:bCs/>
        </w:rPr>
        <w:tab/>
      </w:r>
      <w:bookmarkStart w:id="3" w:name="LGS_PM_Names"/>
      <w:r>
        <w:rPr>
          <w:rFonts w:hint="cs"/>
          <w:b/>
          <w:bCs/>
          <w:rtl/>
        </w:rPr>
        <w:t>אורי מקלב</w:t>
      </w:r>
      <w:r>
        <w:br/>
      </w:r>
      <w:r>
        <w:rPr>
          <w:rFonts w:hint="cs"/>
          <w:b/>
          <w:bCs/>
          <w:rtl/>
        </w:rPr>
        <w:t xml:space="preserve"> </w:t>
      </w:r>
      <w:r>
        <w:tab/>
      </w:r>
      <w:r>
        <w:tab/>
      </w:r>
      <w:r>
        <w:tab/>
      </w:r>
      <w:r>
        <w:tab/>
      </w:r>
      <w:r>
        <w:rPr>
          <w:rFonts w:hint="cs"/>
          <w:b/>
          <w:bCs/>
          <w:rtl/>
        </w:rPr>
        <w:t>משה גפני</w:t>
      </w:r>
      <w:r>
        <w:br/>
      </w:r>
      <w:r>
        <w:rPr>
          <w:rFonts w:hint="cs"/>
          <w:b/>
          <w:bCs/>
          <w:rtl/>
        </w:rPr>
        <w:t xml:space="preserve"> </w:t>
      </w:r>
      <w:r>
        <w:tab/>
      </w:r>
      <w:r>
        <w:tab/>
      </w:r>
      <w:r>
        <w:tab/>
      </w:r>
      <w:r>
        <w:tab/>
      </w:r>
      <w:r>
        <w:rPr>
          <w:rFonts w:hint="cs"/>
          <w:b/>
          <w:bCs/>
          <w:rtl/>
        </w:rPr>
        <w:t>יעקב אשר</w:t>
      </w:r>
      <w:r>
        <w:br/>
      </w:r>
      <w:r>
        <w:rPr>
          <w:rFonts w:hint="cs"/>
          <w:b/>
          <w:bCs/>
          <w:rtl/>
        </w:rPr>
        <w:t xml:space="preserve"> </w:t>
      </w:r>
      <w:r>
        <w:tab/>
      </w:r>
      <w:r>
        <w:tab/>
      </w:r>
      <w:r>
        <w:tab/>
      </w:r>
      <w:r>
        <w:tab/>
      </w:r>
      <w:r>
        <w:rPr>
          <w:rFonts w:hint="cs"/>
          <w:b/>
          <w:bCs/>
          <w:rtl/>
        </w:rPr>
        <w:t>יצחק פינדרוס</w:t>
      </w:r>
      <w:bookmarkEnd w:id="3"/>
    </w:p>
    <w:p w14:paraId="7F6961AA" w14:textId="39F9D96B" w:rsidR="00E13C27" w:rsidRPr="00CF1AA2" w:rsidRDefault="007D585A" w:rsidP="0036422C">
      <w:pPr>
        <w:pStyle w:val="David"/>
        <w:spacing w:before="0" w:line="360" w:lineRule="auto"/>
        <w:ind w:left="3544"/>
        <w:rPr>
          <w:b/>
          <w:bCs/>
          <w:sz w:val="16"/>
          <w:szCs w:val="16"/>
          <w:rtl/>
        </w:rPr>
      </w:pPr>
      <w:bookmarkStart w:id="4" w:name="LGS_Join_List"/>
      <w:r>
        <w:rPr>
          <w:rtl/>
        </w:rPr>
        <w:t xml:space="preserve"> </w:t>
      </w:r>
      <w:bookmarkEnd w:id="4"/>
      <w:r w:rsidR="002200A1" w:rsidRPr="00CF1AA2">
        <w:rPr>
          <w:rFonts w:hint="cs"/>
          <w:rtl/>
        </w:rPr>
        <w:tab/>
      </w:r>
      <w:bookmarkStart w:id="5" w:name="LGS_PM_NamesJoin"/>
      <w:r>
        <w:rPr>
          <w:rFonts w:hint="cs"/>
          <w:rtl/>
        </w:rPr>
        <w:t xml:space="preserve"> </w:t>
      </w:r>
      <w:bookmarkEnd w:id="5"/>
    </w:p>
    <w:p w14:paraId="34DB4103" w14:textId="77777777" w:rsidR="00904591" w:rsidRPr="00904591" w:rsidRDefault="00266D86" w:rsidP="0036422C">
      <w:pPr>
        <w:pStyle w:val="David"/>
        <w:spacing w:before="0" w:line="360" w:lineRule="auto"/>
        <w:ind w:left="3544"/>
        <w:rPr>
          <w:sz w:val="4"/>
          <w:szCs w:val="4"/>
          <w:rtl/>
        </w:rPr>
      </w:pPr>
      <w:r>
        <w:t>____</w:t>
      </w:r>
      <w:r w:rsidR="00E374F2">
        <w:t>__</w:t>
      </w:r>
      <w:r>
        <w:t>________________________________________</w:t>
      </w:r>
      <w:r w:rsidR="00E06736" w:rsidRPr="00E06736">
        <w:tab/>
      </w:r>
      <w:r w:rsidR="00E13C27" w:rsidRPr="00E06736">
        <w:rPr>
          <w:rFonts w:hint="cs"/>
          <w:rtl/>
        </w:rPr>
        <w:tab/>
      </w:r>
      <w:r w:rsidR="00E13C27" w:rsidRPr="00E06736">
        <w:rPr>
          <w:rFonts w:hint="cs"/>
          <w:rtl/>
        </w:rPr>
        <w:tab/>
      </w:r>
      <w:r w:rsidR="00E13C27" w:rsidRPr="00E06736">
        <w:rPr>
          <w:rFonts w:hint="cs"/>
          <w:rtl/>
        </w:rPr>
        <w:tab/>
      </w:r>
      <w:r w:rsidR="00904591">
        <w:t xml:space="preserve">           </w:t>
      </w:r>
    </w:p>
    <w:p w14:paraId="7F6961AB" w14:textId="256138AA" w:rsidR="00E13C27" w:rsidRPr="00E06736" w:rsidRDefault="00904591" w:rsidP="00904591">
      <w:pPr>
        <w:pStyle w:val="David"/>
        <w:spacing w:before="0" w:line="240" w:lineRule="auto"/>
        <w:ind w:left="3544"/>
        <w:rPr>
          <w:rtl/>
        </w:rPr>
      </w:pPr>
      <w:r>
        <w:t xml:space="preserve">                                            </w:t>
      </w:r>
      <w:r w:rsidR="008F1308">
        <w:t xml:space="preserve"> </w:t>
      </w:r>
      <w:bookmarkStart w:id="6" w:name="Private_Number"/>
      <w:r>
        <w:rPr>
          <w:rFonts w:hint="cs"/>
          <w:rtl/>
        </w:rPr>
        <w:t>פ/3520/24</w:t>
      </w:r>
      <w:bookmarkEnd w:id="6"/>
    </w:p>
    <w:p w14:paraId="7F6961AC" w14:textId="77777777" w:rsidR="00E13C27" w:rsidRDefault="00E13C27" w:rsidP="00E13C27">
      <w:pPr>
        <w:spacing w:before="0" w:line="360" w:lineRule="auto"/>
        <w:ind w:left="2880" w:firstLine="720"/>
        <w:rPr>
          <w:rFonts w:cs="David"/>
          <w:sz w:val="26"/>
          <w:szCs w:val="26"/>
          <w:rtl/>
        </w:rPr>
      </w:pPr>
    </w:p>
    <w:p w14:paraId="7F6961AD" w14:textId="2A336B60" w:rsidR="00E13C27" w:rsidRPr="00F67051" w:rsidRDefault="00A443CF" w:rsidP="00EA6AA8">
      <w:pPr>
        <w:pStyle w:val="HeadHatzaotHok"/>
        <w:rPr>
          <w:rtl/>
        </w:rPr>
      </w:pPr>
      <w:bookmarkStart w:id="7" w:name="LGS_Subject"/>
      <w:r>
        <w:rPr>
          <w:rFonts w:hint="cs"/>
          <w:rtl/>
        </w:rPr>
        <w:t>הצעת חוק הגנת הצרכן (תיקון – מתן שירות טלפוני על ידי בעל רישיון להפעלת קו שירות לאוטובוס), התשפ"ב</w:t>
      </w:r>
      <w:r w:rsidR="00EA6AA8">
        <w:rPr>
          <w:rFonts w:hint="eastAsia"/>
          <w:rtl/>
        </w:rPr>
        <w:t>–</w:t>
      </w:r>
      <w:r>
        <w:rPr>
          <w:rFonts w:hint="cs"/>
          <w:rtl/>
        </w:rPr>
        <w:t>2022</w:t>
      </w:r>
      <w:bookmarkEnd w:id="7"/>
    </w:p>
    <w:tbl>
      <w:tblPr>
        <w:bidiVisual/>
        <w:tblW w:w="9641" w:type="dxa"/>
        <w:tblLayout w:type="fixed"/>
        <w:tblCellMar>
          <w:top w:w="57" w:type="dxa"/>
          <w:left w:w="0" w:type="dxa"/>
          <w:bottom w:w="57" w:type="dxa"/>
          <w:right w:w="0" w:type="dxa"/>
        </w:tblCellMar>
        <w:tblLook w:val="01E0" w:firstRow="1" w:lastRow="1" w:firstColumn="1" w:lastColumn="1" w:noHBand="0" w:noVBand="0"/>
      </w:tblPr>
      <w:tblGrid>
        <w:gridCol w:w="1871"/>
        <w:gridCol w:w="624"/>
        <w:gridCol w:w="7146"/>
      </w:tblGrid>
      <w:tr w:rsidR="00F75438" w14:paraId="3FC9E59F" w14:textId="77777777" w:rsidTr="00AF681B">
        <w:trPr>
          <w:cantSplit/>
          <w:trHeight w:val="60"/>
        </w:trPr>
        <w:tc>
          <w:tcPr>
            <w:tcW w:w="1871" w:type="dxa"/>
          </w:tcPr>
          <w:p w14:paraId="6F79BF4F" w14:textId="77777777" w:rsidR="00F75438" w:rsidRDefault="00F75438" w:rsidP="00AF681B">
            <w:pPr>
              <w:pStyle w:val="TableSideHeading"/>
              <w:keepLines w:val="0"/>
            </w:pPr>
            <w:r>
              <w:rPr>
                <w:rFonts w:hint="cs"/>
                <w:rtl/>
              </w:rPr>
              <w:t>תיקון סעיף 18ב</w:t>
            </w:r>
          </w:p>
        </w:tc>
        <w:tc>
          <w:tcPr>
            <w:tcW w:w="624" w:type="dxa"/>
          </w:tcPr>
          <w:p w14:paraId="2CAD1ACF" w14:textId="77777777" w:rsidR="00F75438" w:rsidRDefault="00F75438" w:rsidP="00AF681B">
            <w:pPr>
              <w:pStyle w:val="TableText"/>
              <w:keepLines w:val="0"/>
            </w:pPr>
            <w:r>
              <w:rPr>
                <w:rFonts w:hint="cs"/>
                <w:rtl/>
              </w:rPr>
              <w:t>1.</w:t>
            </w:r>
          </w:p>
        </w:tc>
        <w:tc>
          <w:tcPr>
            <w:tcW w:w="7146" w:type="dxa"/>
          </w:tcPr>
          <w:p w14:paraId="07EA3A44" w14:textId="213D2720" w:rsidR="00F75438" w:rsidRPr="009C2AF7" w:rsidRDefault="00F75438" w:rsidP="00AF681B">
            <w:pPr>
              <w:pStyle w:val="TableBlock"/>
            </w:pPr>
            <w:r>
              <w:rPr>
                <w:rFonts w:hint="cs"/>
                <w:rtl/>
              </w:rPr>
              <w:t>בחוק הגנת הצרכן, התשמ"א</w:t>
            </w:r>
            <w:r>
              <w:rPr>
                <w:rFonts w:hint="eastAsia"/>
                <w:rtl/>
              </w:rPr>
              <w:t>–1981</w:t>
            </w:r>
            <w:r>
              <w:rPr>
                <w:rStyle w:val="a6"/>
                <w:rtl/>
              </w:rPr>
              <w:footnoteReference w:id="2"/>
            </w:r>
            <w:r>
              <w:rPr>
                <w:rFonts w:hint="cs"/>
                <w:rtl/>
              </w:rPr>
              <w:t xml:space="preserve"> (להלן </w:t>
            </w:r>
            <w:r>
              <w:rPr>
                <w:rFonts w:hint="eastAsia"/>
                <w:rtl/>
              </w:rPr>
              <w:t>– החוק העיקרי</w:t>
            </w:r>
            <w:r>
              <w:rPr>
                <w:rFonts w:hint="cs"/>
                <w:rtl/>
              </w:rPr>
              <w:t>), בסעיף 18ב, אחרי סעיף קטן (א</w:t>
            </w:r>
            <w:r w:rsidR="004C667A">
              <w:rPr>
                <w:rFonts w:hint="cs"/>
                <w:rtl/>
              </w:rPr>
              <w:t>1</w:t>
            </w:r>
            <w:r>
              <w:rPr>
                <w:rFonts w:hint="cs"/>
                <w:rtl/>
              </w:rPr>
              <w:t>) יבוא:</w:t>
            </w:r>
          </w:p>
        </w:tc>
      </w:tr>
      <w:tr w:rsidR="00F75438" w14:paraId="6A28DFB4" w14:textId="77777777" w:rsidTr="00AF681B">
        <w:trPr>
          <w:cantSplit/>
          <w:trHeight w:val="60"/>
        </w:trPr>
        <w:tc>
          <w:tcPr>
            <w:tcW w:w="1871" w:type="dxa"/>
          </w:tcPr>
          <w:p w14:paraId="3F7AD0F7" w14:textId="77777777" w:rsidR="00F75438" w:rsidRDefault="00F75438" w:rsidP="00AF681B">
            <w:pPr>
              <w:pStyle w:val="TableSideHeading"/>
              <w:keepLines w:val="0"/>
              <w:rPr>
                <w:rtl/>
              </w:rPr>
            </w:pPr>
          </w:p>
        </w:tc>
        <w:tc>
          <w:tcPr>
            <w:tcW w:w="624" w:type="dxa"/>
          </w:tcPr>
          <w:p w14:paraId="65AF6327" w14:textId="77777777" w:rsidR="00F75438" w:rsidRDefault="00F75438" w:rsidP="00AF681B">
            <w:pPr>
              <w:pStyle w:val="TableText"/>
              <w:rPr>
                <w:rtl/>
              </w:rPr>
            </w:pPr>
          </w:p>
        </w:tc>
        <w:tc>
          <w:tcPr>
            <w:tcW w:w="7146" w:type="dxa"/>
          </w:tcPr>
          <w:p w14:paraId="147BBDB1" w14:textId="227886AA" w:rsidR="00F75438" w:rsidRDefault="00F75438" w:rsidP="00EA6AA8">
            <w:pPr>
              <w:pStyle w:val="TableBlock"/>
              <w:rPr>
                <w:rtl/>
              </w:rPr>
            </w:pPr>
            <w:r>
              <w:rPr>
                <w:rFonts w:hint="cs"/>
                <w:rtl/>
              </w:rPr>
              <w:t>"(א</w:t>
            </w:r>
            <w:r w:rsidR="004C667A">
              <w:rPr>
                <w:rFonts w:hint="cs"/>
                <w:rtl/>
              </w:rPr>
              <w:t>2</w:t>
            </w:r>
            <w:r>
              <w:rPr>
                <w:rFonts w:hint="cs"/>
                <w:rtl/>
              </w:rPr>
              <w:t>)</w:t>
            </w:r>
            <w:r>
              <w:rPr>
                <w:rtl/>
              </w:rPr>
              <w:tab/>
            </w:r>
            <w:r>
              <w:rPr>
                <w:rFonts w:hint="cs"/>
                <w:rtl/>
              </w:rPr>
              <w:t>המענה האנושי הנכלל בשירות טלפוני שמספק בעל רישיון להפעלת קו שירות לאוטובוס יפעל החל בשעת תחילת הנסיעה הראשונה של אחד מקווי השירות של בעל הרישיון ועד לשעת סיום הנסיעה של קו השירות האחרון שלו; זמן ההמתנה המרבי למענה האנושי לא יעלה על חמש דקות.".</w:t>
            </w:r>
          </w:p>
        </w:tc>
      </w:tr>
      <w:tr w:rsidR="00F75438" w14:paraId="13910609" w14:textId="77777777" w:rsidTr="00AF681B">
        <w:trPr>
          <w:cantSplit/>
          <w:trHeight w:val="60"/>
        </w:trPr>
        <w:tc>
          <w:tcPr>
            <w:tcW w:w="1871" w:type="dxa"/>
          </w:tcPr>
          <w:p w14:paraId="3D1AE345" w14:textId="77777777" w:rsidR="00F75438" w:rsidRDefault="00F75438" w:rsidP="00AF681B">
            <w:pPr>
              <w:pStyle w:val="TableSideHeading"/>
              <w:keepLines w:val="0"/>
              <w:rPr>
                <w:rtl/>
              </w:rPr>
            </w:pPr>
            <w:r>
              <w:rPr>
                <w:rFonts w:hint="cs"/>
                <w:rtl/>
              </w:rPr>
              <w:t>תיקון סעיף 22ג</w:t>
            </w:r>
          </w:p>
        </w:tc>
        <w:tc>
          <w:tcPr>
            <w:tcW w:w="624" w:type="dxa"/>
          </w:tcPr>
          <w:p w14:paraId="4B8D909A" w14:textId="77777777" w:rsidR="00F75438" w:rsidRDefault="00F75438" w:rsidP="00AF681B">
            <w:pPr>
              <w:pStyle w:val="TableText"/>
              <w:rPr>
                <w:rtl/>
              </w:rPr>
            </w:pPr>
            <w:r>
              <w:rPr>
                <w:rFonts w:hint="cs"/>
                <w:rtl/>
              </w:rPr>
              <w:t>2.</w:t>
            </w:r>
          </w:p>
        </w:tc>
        <w:tc>
          <w:tcPr>
            <w:tcW w:w="7146" w:type="dxa"/>
          </w:tcPr>
          <w:p w14:paraId="10F1492D" w14:textId="04D2DFF5" w:rsidR="00F75438" w:rsidRDefault="00F75438" w:rsidP="00BF013E">
            <w:pPr>
              <w:pStyle w:val="TableBlock"/>
              <w:rPr>
                <w:rtl/>
              </w:rPr>
            </w:pPr>
            <w:r>
              <w:rPr>
                <w:rFonts w:hint="cs"/>
                <w:rtl/>
              </w:rPr>
              <w:t>בסעיף 22ג(א)(46) לחוק העיקרי, במקום "18(א)(1)" יבוא "18(א)(1), (</w:t>
            </w:r>
            <w:r w:rsidR="00BF013E">
              <w:rPr>
                <w:rFonts w:hint="cs"/>
                <w:rtl/>
              </w:rPr>
              <w:t>א2</w:t>
            </w:r>
            <w:r>
              <w:rPr>
                <w:rFonts w:hint="cs"/>
                <w:rtl/>
              </w:rPr>
              <w:t>)".</w:t>
            </w:r>
          </w:p>
        </w:tc>
      </w:tr>
      <w:tr w:rsidR="00F75438" w14:paraId="3A677DF1" w14:textId="77777777" w:rsidTr="00AF681B">
        <w:trPr>
          <w:cantSplit/>
          <w:trHeight w:val="60"/>
        </w:trPr>
        <w:tc>
          <w:tcPr>
            <w:tcW w:w="1871" w:type="dxa"/>
          </w:tcPr>
          <w:p w14:paraId="3DA15412" w14:textId="60C6157E" w:rsidR="00F75438" w:rsidRDefault="00F75438" w:rsidP="00AF681B">
            <w:pPr>
              <w:pStyle w:val="TableSideHeading"/>
              <w:keepLines w:val="0"/>
              <w:rPr>
                <w:rtl/>
              </w:rPr>
            </w:pPr>
            <w:r>
              <w:rPr>
                <w:rFonts w:hint="cs"/>
                <w:rtl/>
              </w:rPr>
              <w:t>תיקון התוספת השני</w:t>
            </w:r>
            <w:r w:rsidR="00EA6AA8">
              <w:rPr>
                <w:rFonts w:hint="cs"/>
                <w:rtl/>
              </w:rPr>
              <w:t>י</w:t>
            </w:r>
            <w:r>
              <w:rPr>
                <w:rFonts w:hint="cs"/>
                <w:rtl/>
              </w:rPr>
              <w:t>ה</w:t>
            </w:r>
          </w:p>
        </w:tc>
        <w:tc>
          <w:tcPr>
            <w:tcW w:w="624" w:type="dxa"/>
          </w:tcPr>
          <w:p w14:paraId="71231758" w14:textId="77777777" w:rsidR="00F75438" w:rsidRDefault="00F75438" w:rsidP="00AF681B">
            <w:pPr>
              <w:pStyle w:val="TableText"/>
              <w:rPr>
                <w:rtl/>
              </w:rPr>
            </w:pPr>
            <w:r>
              <w:rPr>
                <w:rFonts w:hint="cs"/>
                <w:rtl/>
              </w:rPr>
              <w:t>3.</w:t>
            </w:r>
          </w:p>
        </w:tc>
        <w:tc>
          <w:tcPr>
            <w:tcW w:w="7146" w:type="dxa"/>
          </w:tcPr>
          <w:p w14:paraId="6A437EE1" w14:textId="77777777" w:rsidR="00F75438" w:rsidRDefault="00F75438" w:rsidP="00AF681B">
            <w:pPr>
              <w:pStyle w:val="TableBlock"/>
              <w:rPr>
                <w:rtl/>
              </w:rPr>
            </w:pPr>
            <w:r>
              <w:rPr>
                <w:rFonts w:hint="cs"/>
                <w:rtl/>
              </w:rPr>
              <w:t>בתוספת השנייה לחוק העיקרי, אחרי פרט 9 יבוא:</w:t>
            </w:r>
          </w:p>
        </w:tc>
      </w:tr>
      <w:tr w:rsidR="00F75438" w14:paraId="411E1774" w14:textId="77777777" w:rsidTr="00AF681B">
        <w:trPr>
          <w:cantSplit/>
          <w:trHeight w:val="60"/>
        </w:trPr>
        <w:tc>
          <w:tcPr>
            <w:tcW w:w="1871" w:type="dxa"/>
          </w:tcPr>
          <w:p w14:paraId="2F575839" w14:textId="77777777" w:rsidR="00F75438" w:rsidRDefault="00F75438" w:rsidP="00AF681B">
            <w:pPr>
              <w:pStyle w:val="TableSideHeading"/>
              <w:keepLines w:val="0"/>
              <w:rPr>
                <w:rtl/>
              </w:rPr>
            </w:pPr>
          </w:p>
        </w:tc>
        <w:tc>
          <w:tcPr>
            <w:tcW w:w="624" w:type="dxa"/>
          </w:tcPr>
          <w:p w14:paraId="44E05C19" w14:textId="77777777" w:rsidR="00F75438" w:rsidRDefault="00F75438" w:rsidP="00AF681B">
            <w:pPr>
              <w:pStyle w:val="TableText"/>
              <w:rPr>
                <w:rtl/>
              </w:rPr>
            </w:pPr>
          </w:p>
        </w:tc>
        <w:tc>
          <w:tcPr>
            <w:tcW w:w="7146" w:type="dxa"/>
          </w:tcPr>
          <w:p w14:paraId="6E39F94E" w14:textId="28E67653" w:rsidR="00F75438" w:rsidRDefault="00F75438" w:rsidP="00AF681B">
            <w:pPr>
              <w:pStyle w:val="TableBlock"/>
              <w:rPr>
                <w:rtl/>
              </w:rPr>
            </w:pPr>
            <w:r>
              <w:rPr>
                <w:rFonts w:hint="cs"/>
                <w:rtl/>
              </w:rPr>
              <w:t>"10.</w:t>
            </w:r>
            <w:r>
              <w:rPr>
                <w:rtl/>
              </w:rPr>
              <w:tab/>
            </w:r>
            <w:r>
              <w:rPr>
                <w:rFonts w:hint="cs"/>
                <w:rtl/>
              </w:rPr>
              <w:t>בעל רישיון להפעלת קו שירות לאוטובוס כמשמעותו בפקודת התעבורה</w:t>
            </w:r>
            <w:r>
              <w:rPr>
                <w:rStyle w:val="a6"/>
                <w:rtl/>
              </w:rPr>
              <w:footnoteReference w:id="3"/>
            </w:r>
            <w:r>
              <w:rPr>
                <w:rFonts w:hint="cs"/>
                <w:rtl/>
              </w:rPr>
              <w:t>.".</w:t>
            </w:r>
          </w:p>
        </w:tc>
      </w:tr>
    </w:tbl>
    <w:p w14:paraId="3A768932" w14:textId="77777777" w:rsidR="00F75438" w:rsidRDefault="00F75438" w:rsidP="00F75438">
      <w:pPr>
        <w:pStyle w:val="HeadDivreiHesber"/>
        <w:rPr>
          <w:rtl/>
        </w:rPr>
      </w:pPr>
      <w:r w:rsidRPr="0027450A">
        <w:rPr>
          <w:rFonts w:hint="cs"/>
          <w:rtl/>
        </w:rPr>
        <w:t>דברי הסבר</w:t>
      </w:r>
    </w:p>
    <w:p w14:paraId="707A04A6" w14:textId="2C560A19" w:rsidR="00F75438" w:rsidRPr="00A74912" w:rsidRDefault="00F75438" w:rsidP="00311408">
      <w:pPr>
        <w:pStyle w:val="Hesber"/>
        <w:rPr>
          <w:rtl/>
        </w:rPr>
      </w:pPr>
      <w:r w:rsidRPr="00A74912">
        <w:rPr>
          <w:rFonts w:hint="cs"/>
          <w:rtl/>
        </w:rPr>
        <w:t xml:space="preserve">בישראל משתמשים </w:t>
      </w:r>
      <w:r w:rsidRPr="00311408">
        <w:rPr>
          <w:rFonts w:hint="cs"/>
          <w:rtl/>
        </w:rPr>
        <w:t>מדי</w:t>
      </w:r>
      <w:r w:rsidRPr="00A74912">
        <w:rPr>
          <w:rFonts w:hint="cs"/>
          <w:rtl/>
        </w:rPr>
        <w:t xml:space="preserve"> יום כמיליון איש בשירותי התחבורה הציבורית, המהווים לקוחות של חברות התחבורה הציבורית בישראל, אך עד היום לא הוגדרה בחוק מחויבות</w:t>
      </w:r>
      <w:r w:rsidR="004C667A" w:rsidRPr="00A74912">
        <w:rPr>
          <w:rFonts w:hint="cs"/>
          <w:rtl/>
        </w:rPr>
        <w:t>ן</w:t>
      </w:r>
      <w:r w:rsidRPr="00A74912">
        <w:rPr>
          <w:rFonts w:hint="cs"/>
          <w:rtl/>
        </w:rPr>
        <w:t xml:space="preserve"> של חברות התחבורה למתן מענה טלפוני אנושי ללקוחותיהם</w:t>
      </w:r>
      <w:r w:rsidRPr="00A74912">
        <w:rPr>
          <w:rtl/>
        </w:rPr>
        <w:t xml:space="preserve">, </w:t>
      </w:r>
      <w:r w:rsidRPr="00A74912">
        <w:rPr>
          <w:rFonts w:hint="eastAsia"/>
          <w:rtl/>
        </w:rPr>
        <w:t>וכתוצאה</w:t>
      </w:r>
      <w:r w:rsidRPr="00A74912">
        <w:rPr>
          <w:rtl/>
        </w:rPr>
        <w:t xml:space="preserve"> </w:t>
      </w:r>
      <w:r w:rsidRPr="00A74912">
        <w:rPr>
          <w:rFonts w:hint="eastAsia"/>
          <w:rtl/>
        </w:rPr>
        <w:t>מכך</w:t>
      </w:r>
      <w:r w:rsidRPr="00A74912">
        <w:rPr>
          <w:rtl/>
        </w:rPr>
        <w:t xml:space="preserve"> </w:t>
      </w:r>
      <w:r w:rsidRPr="00A74912">
        <w:rPr>
          <w:rFonts w:hint="eastAsia"/>
          <w:rtl/>
        </w:rPr>
        <w:t>לא</w:t>
      </w:r>
      <w:r w:rsidRPr="00A74912">
        <w:rPr>
          <w:rtl/>
        </w:rPr>
        <w:t xml:space="preserve"> </w:t>
      </w:r>
      <w:r w:rsidRPr="00A74912">
        <w:rPr>
          <w:rFonts w:hint="eastAsia"/>
          <w:rtl/>
        </w:rPr>
        <w:t>נקבעו</w:t>
      </w:r>
      <w:r w:rsidRPr="00A74912">
        <w:rPr>
          <w:rtl/>
        </w:rPr>
        <w:t xml:space="preserve"> </w:t>
      </w:r>
      <w:r w:rsidRPr="00A74912">
        <w:rPr>
          <w:rFonts w:hint="eastAsia"/>
          <w:rtl/>
        </w:rPr>
        <w:t>הכללים</w:t>
      </w:r>
      <w:r w:rsidRPr="00A74912">
        <w:rPr>
          <w:rtl/>
        </w:rPr>
        <w:t xml:space="preserve"> </w:t>
      </w:r>
      <w:r w:rsidRPr="00A74912">
        <w:rPr>
          <w:rFonts w:hint="eastAsia"/>
          <w:rtl/>
        </w:rPr>
        <w:t>הנדרשים</w:t>
      </w:r>
      <w:r w:rsidRPr="00A74912">
        <w:rPr>
          <w:rtl/>
        </w:rPr>
        <w:t xml:space="preserve"> </w:t>
      </w:r>
      <w:r w:rsidRPr="00A74912">
        <w:rPr>
          <w:rFonts w:hint="eastAsia"/>
          <w:rtl/>
        </w:rPr>
        <w:t>למתן</w:t>
      </w:r>
      <w:r w:rsidRPr="00A74912">
        <w:rPr>
          <w:rtl/>
        </w:rPr>
        <w:t xml:space="preserve"> </w:t>
      </w:r>
      <w:r w:rsidRPr="00A74912">
        <w:rPr>
          <w:rFonts w:hint="eastAsia"/>
          <w:rtl/>
        </w:rPr>
        <w:t>מענה</w:t>
      </w:r>
      <w:r w:rsidRPr="00A74912">
        <w:rPr>
          <w:rtl/>
        </w:rPr>
        <w:t xml:space="preserve"> </w:t>
      </w:r>
      <w:r w:rsidRPr="00A74912">
        <w:rPr>
          <w:rFonts w:hint="eastAsia"/>
          <w:rtl/>
        </w:rPr>
        <w:t>מסוג</w:t>
      </w:r>
      <w:r w:rsidRPr="00A74912">
        <w:rPr>
          <w:rtl/>
        </w:rPr>
        <w:t xml:space="preserve"> </w:t>
      </w:r>
      <w:r w:rsidRPr="00A74912">
        <w:rPr>
          <w:rFonts w:hint="eastAsia"/>
          <w:rtl/>
        </w:rPr>
        <w:t>זה</w:t>
      </w:r>
      <w:r w:rsidRPr="00A74912">
        <w:rPr>
          <w:rtl/>
        </w:rPr>
        <w:t>.</w:t>
      </w:r>
    </w:p>
    <w:p w14:paraId="14114B12" w14:textId="77777777" w:rsidR="00F75438" w:rsidRPr="00703DBE" w:rsidRDefault="00F75438" w:rsidP="00F75438">
      <w:pPr>
        <w:snapToGrid w:val="0"/>
        <w:spacing w:before="0" w:line="360" w:lineRule="auto"/>
        <w:rPr>
          <w:rFonts w:ascii="Arial" w:eastAsia="Arial Unicode MS" w:hAnsi="Arial" w:cs="David"/>
          <w:snapToGrid w:val="0"/>
          <w:spacing w:val="0"/>
          <w:sz w:val="20"/>
          <w:szCs w:val="26"/>
          <w:rtl/>
        </w:rPr>
      </w:pPr>
      <w:r>
        <w:rPr>
          <w:rFonts w:ascii="Arial" w:eastAsia="Arial Unicode MS" w:hAnsi="Arial" w:cs="David" w:hint="cs"/>
          <w:snapToGrid w:val="0"/>
          <w:spacing w:val="0"/>
          <w:sz w:val="20"/>
          <w:szCs w:val="26"/>
          <w:rtl/>
        </w:rPr>
        <w:t>חלק מ</w:t>
      </w:r>
      <w:r w:rsidRPr="00703DBE">
        <w:rPr>
          <w:rFonts w:ascii="Arial" w:eastAsia="Arial Unicode MS" w:hAnsi="Arial" w:cs="David" w:hint="cs"/>
          <w:snapToGrid w:val="0"/>
          <w:spacing w:val="0"/>
          <w:sz w:val="20"/>
          <w:szCs w:val="26"/>
          <w:rtl/>
        </w:rPr>
        <w:t xml:space="preserve">חברות </w:t>
      </w:r>
      <w:r>
        <w:rPr>
          <w:rFonts w:ascii="Arial" w:eastAsia="Arial Unicode MS" w:hAnsi="Arial" w:cs="David" w:hint="cs"/>
          <w:snapToGrid w:val="0"/>
          <w:spacing w:val="0"/>
          <w:sz w:val="20"/>
          <w:szCs w:val="26"/>
          <w:rtl/>
        </w:rPr>
        <w:t>ה</w:t>
      </w:r>
      <w:r w:rsidRPr="00703DBE">
        <w:rPr>
          <w:rFonts w:ascii="Arial" w:eastAsia="Arial Unicode MS" w:hAnsi="Arial" w:cs="David" w:hint="cs"/>
          <w:snapToGrid w:val="0"/>
          <w:spacing w:val="0"/>
          <w:sz w:val="20"/>
          <w:szCs w:val="26"/>
          <w:rtl/>
        </w:rPr>
        <w:t>אוטובוסים המפעילות קו שירות כלל לא מעמידות שירות טלפוני שנותן מענה אנושי</w:t>
      </w:r>
      <w:r>
        <w:rPr>
          <w:rFonts w:ascii="Arial" w:eastAsia="Arial Unicode MS" w:hAnsi="Arial" w:cs="David" w:hint="cs"/>
          <w:snapToGrid w:val="0"/>
          <w:spacing w:val="0"/>
          <w:sz w:val="20"/>
          <w:szCs w:val="26"/>
          <w:rtl/>
        </w:rPr>
        <w:t>.</w:t>
      </w:r>
      <w:r w:rsidRPr="00703DBE">
        <w:rPr>
          <w:rFonts w:ascii="Arial" w:eastAsia="Arial Unicode MS" w:hAnsi="Arial" w:cs="David" w:hint="cs"/>
          <w:snapToGrid w:val="0"/>
          <w:spacing w:val="0"/>
          <w:sz w:val="20"/>
          <w:szCs w:val="26"/>
          <w:rtl/>
        </w:rPr>
        <w:t xml:space="preserve"> גם </w:t>
      </w:r>
      <w:r>
        <w:rPr>
          <w:rFonts w:ascii="Arial" w:eastAsia="Arial Unicode MS" w:hAnsi="Arial" w:cs="David" w:hint="cs"/>
          <w:snapToGrid w:val="0"/>
          <w:spacing w:val="0"/>
          <w:sz w:val="20"/>
          <w:szCs w:val="26"/>
          <w:rtl/>
        </w:rPr>
        <w:t>ב</w:t>
      </w:r>
      <w:r w:rsidRPr="00703DBE">
        <w:rPr>
          <w:rFonts w:ascii="Arial" w:eastAsia="Arial Unicode MS" w:hAnsi="Arial" w:cs="David" w:hint="cs"/>
          <w:snapToGrid w:val="0"/>
          <w:spacing w:val="0"/>
          <w:sz w:val="20"/>
          <w:szCs w:val="26"/>
          <w:rtl/>
        </w:rPr>
        <w:t xml:space="preserve">חברות </w:t>
      </w:r>
      <w:r>
        <w:rPr>
          <w:rFonts w:ascii="Arial" w:eastAsia="Arial Unicode MS" w:hAnsi="Arial" w:cs="David" w:hint="cs"/>
          <w:snapToGrid w:val="0"/>
          <w:spacing w:val="0"/>
          <w:sz w:val="20"/>
          <w:szCs w:val="26"/>
          <w:rtl/>
        </w:rPr>
        <w:t>ה</w:t>
      </w:r>
      <w:r w:rsidRPr="00703DBE">
        <w:rPr>
          <w:rFonts w:ascii="Arial" w:eastAsia="Arial Unicode MS" w:hAnsi="Arial" w:cs="David" w:hint="cs"/>
          <w:snapToGrid w:val="0"/>
          <w:spacing w:val="0"/>
          <w:sz w:val="20"/>
          <w:szCs w:val="26"/>
          <w:rtl/>
        </w:rPr>
        <w:t xml:space="preserve">מעמידות שירות </w:t>
      </w:r>
      <w:r>
        <w:rPr>
          <w:rFonts w:ascii="Arial" w:eastAsia="Arial Unicode MS" w:hAnsi="Arial" w:cs="David" w:hint="cs"/>
          <w:snapToGrid w:val="0"/>
          <w:spacing w:val="0"/>
          <w:sz w:val="20"/>
          <w:szCs w:val="26"/>
          <w:rtl/>
        </w:rPr>
        <w:t>כאמור</w:t>
      </w:r>
      <w:r w:rsidRPr="00703DBE">
        <w:rPr>
          <w:rFonts w:ascii="Arial" w:eastAsia="Arial Unicode MS" w:hAnsi="Arial" w:cs="David" w:hint="cs"/>
          <w:snapToGrid w:val="0"/>
          <w:spacing w:val="0"/>
          <w:sz w:val="20"/>
          <w:szCs w:val="26"/>
          <w:rtl/>
        </w:rPr>
        <w:t>, פעמים רבות זמן ההמתנה</w:t>
      </w:r>
      <w:r>
        <w:rPr>
          <w:rFonts w:ascii="Arial" w:eastAsia="Arial Unicode MS" w:hAnsi="Arial" w:cs="David" w:hint="cs"/>
          <w:snapToGrid w:val="0"/>
          <w:spacing w:val="0"/>
          <w:sz w:val="20"/>
          <w:szCs w:val="26"/>
          <w:rtl/>
        </w:rPr>
        <w:t xml:space="preserve"> למענה אנושי</w:t>
      </w:r>
      <w:r w:rsidRPr="00703DBE">
        <w:rPr>
          <w:rFonts w:ascii="Arial" w:eastAsia="Arial Unicode MS" w:hAnsi="Arial" w:cs="David" w:hint="cs"/>
          <w:snapToGrid w:val="0"/>
          <w:spacing w:val="0"/>
          <w:sz w:val="20"/>
          <w:szCs w:val="26"/>
          <w:rtl/>
        </w:rPr>
        <w:t xml:space="preserve"> ארוך מאוד ו</w:t>
      </w:r>
      <w:r>
        <w:rPr>
          <w:rFonts w:ascii="Arial" w:eastAsia="Arial Unicode MS" w:hAnsi="Arial" w:cs="David" w:hint="cs"/>
          <w:snapToGrid w:val="0"/>
          <w:spacing w:val="0"/>
          <w:sz w:val="20"/>
          <w:szCs w:val="26"/>
          <w:rtl/>
        </w:rPr>
        <w:t xml:space="preserve">שירות </w:t>
      </w:r>
      <w:r>
        <w:rPr>
          <w:rFonts w:ascii="Arial" w:eastAsia="Arial Unicode MS" w:hAnsi="Arial" w:cs="David" w:hint="cs"/>
          <w:snapToGrid w:val="0"/>
          <w:spacing w:val="0"/>
          <w:sz w:val="20"/>
          <w:szCs w:val="26"/>
          <w:rtl/>
        </w:rPr>
        <w:lastRenderedPageBreak/>
        <w:t>המענה הטלפוני האנושי</w:t>
      </w:r>
      <w:r w:rsidRPr="00703DBE">
        <w:rPr>
          <w:rFonts w:ascii="Arial" w:eastAsia="Arial Unicode MS" w:hAnsi="Arial" w:cs="David" w:hint="cs"/>
          <w:snapToGrid w:val="0"/>
          <w:spacing w:val="0"/>
          <w:sz w:val="20"/>
          <w:szCs w:val="26"/>
          <w:rtl/>
        </w:rPr>
        <w:t xml:space="preserve"> מסתיים לפני סוף שעות פעילות האוטובוסים</w:t>
      </w:r>
      <w:r>
        <w:rPr>
          <w:rFonts w:ascii="Arial" w:eastAsia="Arial Unicode MS" w:hAnsi="Arial" w:cs="David" w:hint="cs"/>
          <w:snapToGrid w:val="0"/>
          <w:spacing w:val="0"/>
          <w:sz w:val="20"/>
          <w:szCs w:val="26"/>
          <w:rtl/>
        </w:rPr>
        <w:t>,</w:t>
      </w:r>
      <w:r w:rsidRPr="00703DBE">
        <w:rPr>
          <w:rFonts w:ascii="Arial" w:eastAsia="Arial Unicode MS" w:hAnsi="Arial" w:cs="David" w:hint="cs"/>
          <w:snapToGrid w:val="0"/>
          <w:spacing w:val="0"/>
          <w:sz w:val="20"/>
          <w:szCs w:val="26"/>
          <w:rtl/>
        </w:rPr>
        <w:t xml:space="preserve"> כך שנוצר מצב בו החברה מסיימת את שירות המענה הטלפוני</w:t>
      </w:r>
      <w:r>
        <w:rPr>
          <w:rFonts w:ascii="Arial" w:eastAsia="Arial Unicode MS" w:hAnsi="Arial" w:cs="David" w:hint="cs"/>
          <w:snapToGrid w:val="0"/>
          <w:spacing w:val="0"/>
          <w:sz w:val="20"/>
          <w:szCs w:val="26"/>
          <w:rtl/>
        </w:rPr>
        <w:t xml:space="preserve"> האנושי</w:t>
      </w:r>
      <w:r w:rsidRPr="00703DBE">
        <w:rPr>
          <w:rFonts w:ascii="Arial" w:eastAsia="Arial Unicode MS" w:hAnsi="Arial" w:cs="David" w:hint="cs"/>
          <w:snapToGrid w:val="0"/>
          <w:spacing w:val="0"/>
          <w:sz w:val="20"/>
          <w:szCs w:val="26"/>
          <w:rtl/>
        </w:rPr>
        <w:t xml:space="preserve"> בשעה שהאוטובוס האחרון יוצא למסלול איסוף</w:t>
      </w:r>
      <w:r>
        <w:rPr>
          <w:rFonts w:ascii="Arial" w:eastAsia="Arial Unicode MS" w:hAnsi="Arial" w:cs="David" w:hint="cs"/>
          <w:snapToGrid w:val="0"/>
          <w:spacing w:val="0"/>
          <w:sz w:val="20"/>
          <w:szCs w:val="26"/>
          <w:rtl/>
        </w:rPr>
        <w:t>,</w:t>
      </w:r>
      <w:r w:rsidRPr="00703DBE">
        <w:rPr>
          <w:rFonts w:ascii="Arial" w:eastAsia="Arial Unicode MS" w:hAnsi="Arial" w:cs="David" w:hint="cs"/>
          <w:snapToGrid w:val="0"/>
          <w:spacing w:val="0"/>
          <w:sz w:val="20"/>
          <w:szCs w:val="26"/>
          <w:rtl/>
        </w:rPr>
        <w:t xml:space="preserve"> אך לאנשים הממתינים לאורך המסלול </w:t>
      </w:r>
      <w:r>
        <w:rPr>
          <w:rFonts w:ascii="Arial" w:eastAsia="Arial Unicode MS" w:hAnsi="Arial" w:cs="David" w:hint="cs"/>
          <w:snapToGrid w:val="0"/>
          <w:spacing w:val="0"/>
          <w:sz w:val="20"/>
          <w:szCs w:val="26"/>
          <w:rtl/>
        </w:rPr>
        <w:t>אין</w:t>
      </w:r>
      <w:r w:rsidRPr="00703DBE">
        <w:rPr>
          <w:rFonts w:ascii="Arial" w:eastAsia="Arial Unicode MS" w:hAnsi="Arial" w:cs="David" w:hint="cs"/>
          <w:snapToGrid w:val="0"/>
          <w:spacing w:val="0"/>
          <w:sz w:val="20"/>
          <w:szCs w:val="26"/>
          <w:rtl/>
        </w:rPr>
        <w:t xml:space="preserve"> מענה</w:t>
      </w:r>
      <w:r>
        <w:rPr>
          <w:rFonts w:ascii="Arial" w:eastAsia="Arial Unicode MS" w:hAnsi="Arial" w:cs="David" w:hint="cs"/>
          <w:snapToGrid w:val="0"/>
          <w:spacing w:val="0"/>
          <w:sz w:val="20"/>
          <w:szCs w:val="26"/>
          <w:rtl/>
        </w:rPr>
        <w:t xml:space="preserve"> אם </w:t>
      </w:r>
      <w:r w:rsidRPr="00703DBE">
        <w:rPr>
          <w:rFonts w:ascii="Arial" w:eastAsia="Arial Unicode MS" w:hAnsi="Arial" w:cs="David" w:hint="cs"/>
          <w:snapToGrid w:val="0"/>
          <w:spacing w:val="0"/>
          <w:sz w:val="20"/>
          <w:szCs w:val="26"/>
          <w:rtl/>
        </w:rPr>
        <w:t>האוטובוס לא הגיע או שלא העלה נוסעים מחמת עומס.</w:t>
      </w:r>
    </w:p>
    <w:p w14:paraId="7679A144" w14:textId="151FEA8A" w:rsidR="00F75438" w:rsidRPr="00703DBE" w:rsidRDefault="00F75438" w:rsidP="00F75438">
      <w:pPr>
        <w:snapToGrid w:val="0"/>
        <w:spacing w:before="0" w:line="360" w:lineRule="auto"/>
        <w:rPr>
          <w:rFonts w:ascii="Arial" w:eastAsia="Arial Unicode MS" w:hAnsi="Arial" w:cs="David"/>
          <w:snapToGrid w:val="0"/>
          <w:spacing w:val="0"/>
          <w:sz w:val="20"/>
          <w:szCs w:val="26"/>
          <w:rtl/>
        </w:rPr>
      </w:pPr>
      <w:r w:rsidRPr="00703DBE">
        <w:rPr>
          <w:rFonts w:ascii="Arial" w:eastAsia="Arial Unicode MS" w:hAnsi="Arial" w:cs="David" w:hint="cs"/>
          <w:snapToGrid w:val="0"/>
          <w:spacing w:val="0"/>
          <w:sz w:val="20"/>
          <w:szCs w:val="26"/>
          <w:rtl/>
        </w:rPr>
        <w:t>חוק הגנת הצרכן, התשמ"א</w:t>
      </w:r>
      <w:r w:rsidRPr="00703DBE">
        <w:rPr>
          <w:rFonts w:ascii="Arial" w:eastAsia="Arial Unicode MS" w:hAnsi="Arial" w:cs="David" w:hint="eastAsia"/>
          <w:snapToGrid w:val="0"/>
          <w:spacing w:val="0"/>
          <w:sz w:val="20"/>
          <w:szCs w:val="26"/>
          <w:rtl/>
        </w:rPr>
        <w:t xml:space="preserve">–1981, </w:t>
      </w:r>
      <w:r w:rsidRPr="00703DBE">
        <w:rPr>
          <w:rFonts w:ascii="Arial" w:eastAsia="Arial Unicode MS" w:hAnsi="Arial" w:cs="David" w:hint="cs"/>
          <w:snapToGrid w:val="0"/>
          <w:spacing w:val="0"/>
          <w:sz w:val="20"/>
          <w:szCs w:val="26"/>
          <w:rtl/>
        </w:rPr>
        <w:t>מחייב עוסקים מהסוג המנוי בחוק לספק שירות טלפוני חינם למתן מענה לכל פניה של צרכן אשר יכלול גם מענה אנושי. תקנות הגנת הצרכן (מתן שירות טלפוני), התשע"ב</w:t>
      </w:r>
      <w:r w:rsidRPr="00703DBE">
        <w:rPr>
          <w:rFonts w:ascii="Arial" w:eastAsia="Arial Unicode MS" w:hAnsi="Arial" w:cs="David" w:hint="eastAsia"/>
          <w:snapToGrid w:val="0"/>
          <w:spacing w:val="0"/>
          <w:sz w:val="20"/>
          <w:szCs w:val="26"/>
          <w:rtl/>
        </w:rPr>
        <w:t>–2012, מחייב</w:t>
      </w:r>
      <w:r>
        <w:rPr>
          <w:rFonts w:ascii="Arial" w:eastAsia="Arial Unicode MS" w:hAnsi="Arial" w:cs="David" w:hint="cs"/>
          <w:snapToGrid w:val="0"/>
          <w:spacing w:val="0"/>
          <w:sz w:val="20"/>
          <w:szCs w:val="26"/>
          <w:rtl/>
        </w:rPr>
        <w:t>ות</w:t>
      </w:r>
      <w:r w:rsidRPr="00703DBE">
        <w:rPr>
          <w:rFonts w:ascii="Arial" w:eastAsia="Arial Unicode MS" w:hAnsi="Arial" w:cs="David" w:hint="eastAsia"/>
          <w:snapToGrid w:val="0"/>
          <w:spacing w:val="0"/>
          <w:sz w:val="20"/>
          <w:szCs w:val="26"/>
          <w:rtl/>
        </w:rPr>
        <w:t xml:space="preserve"> את אותם עוסקים לספק מענה טלפוני בתוך שלוש דקות או לאפשר ללקוח להשאיר את פרטיו על מנת שהעוסק יחזור אליו. </w:t>
      </w:r>
      <w:r w:rsidRPr="00703DBE">
        <w:rPr>
          <w:rFonts w:ascii="Arial" w:eastAsia="Arial Unicode MS" w:hAnsi="Arial" w:cs="David" w:hint="cs"/>
          <w:snapToGrid w:val="0"/>
          <w:spacing w:val="0"/>
          <w:sz w:val="20"/>
          <w:szCs w:val="26"/>
          <w:rtl/>
        </w:rPr>
        <w:t>עם זאת, חברות תחבורה ציבורית, ובפרט חברות אוטובוסים המפעילות קו</w:t>
      </w:r>
      <w:r w:rsidR="004C667A">
        <w:rPr>
          <w:rFonts w:ascii="Arial" w:eastAsia="Arial Unicode MS" w:hAnsi="Arial" w:cs="David" w:hint="cs"/>
          <w:snapToGrid w:val="0"/>
          <w:spacing w:val="0"/>
          <w:sz w:val="20"/>
          <w:szCs w:val="26"/>
          <w:rtl/>
        </w:rPr>
        <w:t>וי</w:t>
      </w:r>
      <w:r w:rsidRPr="00703DBE">
        <w:rPr>
          <w:rFonts w:ascii="Arial" w:eastAsia="Arial Unicode MS" w:hAnsi="Arial" w:cs="David" w:hint="cs"/>
          <w:snapToGrid w:val="0"/>
          <w:spacing w:val="0"/>
          <w:sz w:val="20"/>
          <w:szCs w:val="26"/>
          <w:rtl/>
        </w:rPr>
        <w:t xml:space="preserve"> שירות, אינן מחויבות לפי חוק הגנת הצרכן לספק שירות כאמור. </w:t>
      </w:r>
    </w:p>
    <w:p w14:paraId="7F6961CB" w14:textId="19821634" w:rsidR="00E13C27" w:rsidRDefault="00F75438" w:rsidP="00F75438">
      <w:pPr>
        <w:snapToGrid w:val="0"/>
        <w:spacing w:before="0" w:line="360" w:lineRule="auto"/>
        <w:rPr>
          <w:rFonts w:ascii="Arial" w:eastAsia="Arial Unicode MS" w:hAnsi="Arial" w:cs="David"/>
          <w:snapToGrid w:val="0"/>
          <w:spacing w:val="0"/>
          <w:sz w:val="20"/>
          <w:szCs w:val="26"/>
          <w:rtl/>
        </w:rPr>
      </w:pPr>
      <w:r>
        <w:rPr>
          <w:rFonts w:ascii="Arial" w:eastAsia="Arial Unicode MS" w:hAnsi="Arial" w:cs="David" w:hint="cs"/>
          <w:snapToGrid w:val="0"/>
          <w:spacing w:val="0"/>
          <w:sz w:val="20"/>
          <w:szCs w:val="26"/>
          <w:rtl/>
        </w:rPr>
        <w:t xml:space="preserve">לפיכך, מוצע לחייב </w:t>
      </w:r>
      <w:r w:rsidRPr="00703DBE">
        <w:rPr>
          <w:rFonts w:ascii="Arial" w:eastAsia="Arial Unicode MS" w:hAnsi="Arial" w:cs="David" w:hint="cs"/>
          <w:snapToGrid w:val="0"/>
          <w:spacing w:val="0"/>
          <w:sz w:val="20"/>
          <w:szCs w:val="26"/>
          <w:rtl/>
        </w:rPr>
        <w:t>חברות אוטובוסים המפעילות קו שירות להעמיד שירות טלפוני חינם למתן מענה לפניות נוסעים, אשר ניתן לקבל בו מענה אנושי בתוך 5 דקות מזמן ההתקשרות. כמו כן</w:t>
      </w:r>
      <w:r>
        <w:rPr>
          <w:rFonts w:ascii="Arial" w:eastAsia="Arial Unicode MS" w:hAnsi="Arial" w:cs="David" w:hint="cs"/>
          <w:snapToGrid w:val="0"/>
          <w:spacing w:val="0"/>
          <w:sz w:val="20"/>
          <w:szCs w:val="26"/>
          <w:rtl/>
        </w:rPr>
        <w:t>,</w:t>
      </w:r>
      <w:r w:rsidRPr="00703DBE">
        <w:rPr>
          <w:rFonts w:ascii="Arial" w:eastAsia="Arial Unicode MS" w:hAnsi="Arial" w:cs="David" w:hint="cs"/>
          <w:snapToGrid w:val="0"/>
          <w:spacing w:val="0"/>
          <w:sz w:val="20"/>
          <w:szCs w:val="26"/>
          <w:rtl/>
        </w:rPr>
        <w:t xml:space="preserve"> מוצע לחייב להפעיל את השירות הטלפוני כאמור במשך כל שעות הפעילות של קווי השירות הפועלים במסגרת החברה</w:t>
      </w:r>
      <w:r>
        <w:rPr>
          <w:rFonts w:ascii="Arial" w:eastAsia="Arial Unicode MS" w:hAnsi="Arial" w:cs="David" w:hint="cs"/>
          <w:snapToGrid w:val="0"/>
          <w:spacing w:val="0"/>
          <w:sz w:val="20"/>
          <w:szCs w:val="26"/>
          <w:rtl/>
        </w:rPr>
        <w:t>.</w:t>
      </w:r>
    </w:p>
    <w:p w14:paraId="2E9A983E" w14:textId="2DC36EEE" w:rsidR="00F75438" w:rsidRPr="00F75438" w:rsidRDefault="00F75438" w:rsidP="00F75438">
      <w:pPr>
        <w:snapToGrid w:val="0"/>
        <w:spacing w:before="0" w:line="360" w:lineRule="auto"/>
        <w:rPr>
          <w:rFonts w:ascii="Arial" w:eastAsia="Arial Unicode MS" w:hAnsi="Arial" w:cs="David"/>
          <w:snapToGrid w:val="0"/>
          <w:spacing w:val="0"/>
          <w:sz w:val="20"/>
          <w:szCs w:val="26"/>
          <w:rtl/>
        </w:rPr>
      </w:pPr>
      <w:r>
        <w:rPr>
          <w:rFonts w:ascii="Arial" w:eastAsia="Arial Unicode MS" w:hAnsi="Arial" w:cs="David" w:hint="cs"/>
          <w:snapToGrid w:val="0"/>
          <w:spacing w:val="0"/>
          <w:sz w:val="20"/>
          <w:szCs w:val="26"/>
          <w:rtl/>
        </w:rPr>
        <w:t>הצעת חוק זהה הו</w:t>
      </w:r>
      <w:r w:rsidR="004C667A">
        <w:rPr>
          <w:rFonts w:ascii="Arial" w:eastAsia="Arial Unicode MS" w:hAnsi="Arial" w:cs="David" w:hint="cs"/>
          <w:snapToGrid w:val="0"/>
          <w:spacing w:val="0"/>
          <w:sz w:val="20"/>
          <w:szCs w:val="26"/>
          <w:rtl/>
        </w:rPr>
        <w:t>נחה על שולחן</w:t>
      </w:r>
      <w:r>
        <w:rPr>
          <w:rFonts w:ascii="Arial" w:eastAsia="Arial Unicode MS" w:hAnsi="Arial" w:cs="David" w:hint="cs"/>
          <w:snapToGrid w:val="0"/>
          <w:spacing w:val="0"/>
          <w:sz w:val="20"/>
          <w:szCs w:val="26"/>
          <w:rtl/>
        </w:rPr>
        <w:t xml:space="preserve"> </w:t>
      </w:r>
      <w:r w:rsidR="004C667A">
        <w:rPr>
          <w:rFonts w:ascii="Arial" w:eastAsia="Arial Unicode MS" w:hAnsi="Arial" w:cs="David" w:hint="cs"/>
          <w:snapToGrid w:val="0"/>
          <w:spacing w:val="0"/>
          <w:sz w:val="20"/>
          <w:szCs w:val="26"/>
          <w:rtl/>
        </w:rPr>
        <w:t>ה</w:t>
      </w:r>
      <w:r>
        <w:rPr>
          <w:rFonts w:ascii="Arial" w:eastAsia="Arial Unicode MS" w:hAnsi="Arial" w:cs="David" w:hint="cs"/>
          <w:snapToGrid w:val="0"/>
          <w:spacing w:val="0"/>
          <w:sz w:val="20"/>
          <w:szCs w:val="26"/>
          <w:rtl/>
        </w:rPr>
        <w:t>כנסת העשרים על ידי חבר הכנסת אורי מקלב וקבוצת חברי הכנסת (פ/2701/20).</w:t>
      </w:r>
    </w:p>
    <w:p w14:paraId="1D3D8580" w14:textId="77777777" w:rsidR="00311408" w:rsidRDefault="00311408">
      <w:pPr>
        <w:spacing w:before="0" w:line="276" w:lineRule="auto"/>
        <w:jc w:val="left"/>
        <w:rPr>
          <w:rFonts w:ascii="David" w:eastAsia="David" w:hAnsi="David" w:cs="David"/>
          <w:sz w:val="26"/>
          <w:szCs w:val="26"/>
          <w:rtl/>
        </w:rPr>
      </w:pPr>
      <w:bookmarkStart w:id="8" w:name="selectedDocDateB"/>
      <w:bookmarkEnd w:id="8"/>
    </w:p>
    <w:p w14:paraId="5C37317A" w14:textId="77777777" w:rsidR="00311408" w:rsidRDefault="00311408">
      <w:pPr>
        <w:spacing w:before="0" w:line="276" w:lineRule="auto"/>
        <w:jc w:val="left"/>
        <w:rPr>
          <w:rFonts w:ascii="David" w:eastAsia="David" w:hAnsi="David" w:cs="David"/>
          <w:sz w:val="26"/>
          <w:szCs w:val="26"/>
          <w:rtl/>
        </w:rPr>
      </w:pPr>
    </w:p>
    <w:p w14:paraId="4C71F514" w14:textId="77777777" w:rsidR="00311408" w:rsidRDefault="00311408">
      <w:pPr>
        <w:spacing w:before="0" w:line="276" w:lineRule="auto"/>
        <w:jc w:val="left"/>
        <w:rPr>
          <w:rFonts w:ascii="David" w:eastAsia="David" w:hAnsi="David" w:cs="David"/>
          <w:sz w:val="26"/>
          <w:szCs w:val="26"/>
          <w:rtl/>
        </w:rPr>
      </w:pPr>
    </w:p>
    <w:p w14:paraId="4AD3DF59" w14:textId="77777777" w:rsidR="00311408" w:rsidRDefault="00311408">
      <w:pPr>
        <w:spacing w:before="0" w:line="276" w:lineRule="auto"/>
        <w:jc w:val="left"/>
        <w:rPr>
          <w:rFonts w:ascii="David" w:eastAsia="David" w:hAnsi="David" w:cs="David"/>
          <w:sz w:val="26"/>
          <w:szCs w:val="26"/>
          <w:rtl/>
        </w:rPr>
      </w:pPr>
    </w:p>
    <w:p w14:paraId="5FEE498C" w14:textId="77777777" w:rsidR="005623BA" w:rsidRDefault="00311408">
      <w:pPr>
        <w:spacing w:before="0" w:line="276" w:lineRule="auto"/>
        <w:jc w:val="left"/>
      </w:pPr>
      <w:bookmarkStart w:id="9" w:name="_GoBack"/>
      <w:bookmarkEnd w:id="9"/>
      <w:r>
        <w:rPr>
          <w:rFonts w:ascii="David" w:eastAsia="David" w:hAnsi="David" w:cs="David" w:hint="cs"/>
          <w:sz w:val="26"/>
          <w:szCs w:val="26"/>
          <w:rtl/>
        </w:rPr>
        <w:t>--------------------------------</w:t>
      </w:r>
    </w:p>
    <w:p w14:paraId="5388714D" w14:textId="77777777" w:rsidR="005623BA" w:rsidRDefault="00311408">
      <w:pPr>
        <w:spacing w:before="0" w:line="360" w:lineRule="auto"/>
        <w:jc w:val="left"/>
      </w:pPr>
      <w:r>
        <w:rPr>
          <w:rFonts w:ascii="David" w:eastAsia="David" w:hAnsi="David" w:cs="David" w:hint="cs"/>
          <w:sz w:val="26"/>
          <w:szCs w:val="26"/>
          <w:rtl/>
        </w:rPr>
        <w:t>הוגשה ליו"ר הכנסת והסגנים</w:t>
      </w:r>
    </w:p>
    <w:p w14:paraId="346F70F6" w14:textId="77777777" w:rsidR="005623BA" w:rsidRDefault="00311408">
      <w:pPr>
        <w:spacing w:before="0" w:line="360" w:lineRule="auto"/>
        <w:jc w:val="left"/>
      </w:pPr>
      <w:r>
        <w:rPr>
          <w:rFonts w:ascii="David" w:eastAsia="David" w:hAnsi="David" w:cs="David" w:hint="cs"/>
          <w:sz w:val="26"/>
          <w:szCs w:val="26"/>
          <w:rtl/>
        </w:rPr>
        <w:t>והונחה על שולחן הכנסת ביום</w:t>
      </w:r>
    </w:p>
    <w:p w14:paraId="324D6CFA" w14:textId="77777777" w:rsidR="005623BA" w:rsidRDefault="00311408">
      <w:pPr>
        <w:spacing w:before="0" w:line="360" w:lineRule="auto"/>
        <w:jc w:val="left"/>
      </w:pPr>
      <w:r>
        <w:rPr>
          <w:rFonts w:ascii="David" w:eastAsia="David" w:hAnsi="David" w:cs="David" w:hint="cs"/>
          <w:sz w:val="26"/>
          <w:szCs w:val="26"/>
          <w:rtl/>
        </w:rPr>
        <w:t xml:space="preserve">ד' באדר ב' התשפ"ב (07.03.2022) </w:t>
      </w:r>
    </w:p>
    <w:p w14:paraId="5F5A83F7" w14:textId="77777777" w:rsidR="005623BA" w:rsidRDefault="005623BA"/>
    <w:sectPr w:rsidR="005623BA" w:rsidSect="001207F8">
      <w:footerReference w:type="even" r:id="rId11"/>
      <w:footerReference w:type="default" r:id="rId12"/>
      <w:pgSz w:w="11907" w:h="16840" w:code="9"/>
      <w:pgMar w:top="1134" w:right="1134" w:bottom="1134" w:left="1134" w:header="680" w:footer="680" w:gutter="0"/>
      <w:cols w:space="720"/>
      <w:noEndnote/>
      <w:titlePg/>
      <w:bidi/>
      <w:rtlGutter/>
      <w:docGrid w:linePitch="23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26B4C1" w14:textId="77777777" w:rsidR="00D142D3" w:rsidRDefault="00D142D3">
      <w:r>
        <w:separator/>
      </w:r>
    </w:p>
  </w:endnote>
  <w:endnote w:type="continuationSeparator" w:id="0">
    <w:p w14:paraId="0E546755" w14:textId="77777777" w:rsidR="00D142D3" w:rsidRDefault="00D142D3">
      <w:r>
        <w:continuationSeparator/>
      </w:r>
    </w:p>
  </w:endnote>
  <w:endnote w:type="continuationNotice" w:id="1">
    <w:p w14:paraId="24369900" w14:textId="77777777" w:rsidR="00D142D3" w:rsidRDefault="00D142D3">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Hadasa Roso SL">
    <w:altName w:val="Times New Roman"/>
    <w:charset w:val="00"/>
    <w:family w:val="roman"/>
    <w:pitch w:val="variable"/>
    <w:sig w:usb0="80001827" w:usb1="5000004A" w:usb2="00000020" w:usb3="00000000" w:csb0="0000002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5" w14:textId="77777777"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end"/>
    </w:r>
  </w:p>
  <w:p w14:paraId="7F6961D6" w14:textId="77777777" w:rsidR="002C3041" w:rsidRDefault="002C3041">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7" w14:textId="0307ED40"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separate"/>
    </w:r>
    <w:r w:rsidR="00311408">
      <w:rPr>
        <w:rStyle w:val="ab"/>
        <w:noProof/>
        <w:rtl/>
      </w:rPr>
      <w:t>2</w:t>
    </w:r>
    <w:r>
      <w:rPr>
        <w:rStyle w:val="ab"/>
        <w:rtl/>
      </w:rPr>
      <w:fldChar w:fldCharType="end"/>
    </w:r>
  </w:p>
  <w:p w14:paraId="7F6961D8" w14:textId="77777777" w:rsidR="002C3041" w:rsidRDefault="002C3041">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8674C0" w14:textId="77777777" w:rsidR="00D142D3" w:rsidRDefault="00D142D3">
      <w:r>
        <w:separator/>
      </w:r>
    </w:p>
  </w:footnote>
  <w:footnote w:type="continuationSeparator" w:id="0">
    <w:p w14:paraId="401CF485" w14:textId="77777777" w:rsidR="00D142D3" w:rsidRDefault="00D142D3">
      <w:r>
        <w:continuationSeparator/>
      </w:r>
    </w:p>
  </w:footnote>
  <w:footnote w:type="continuationNotice" w:id="1">
    <w:p w14:paraId="173A6451" w14:textId="77777777" w:rsidR="00D142D3" w:rsidRDefault="00D142D3"/>
  </w:footnote>
  <w:footnote w:id="2">
    <w:p w14:paraId="5266627B" w14:textId="77777777" w:rsidR="00F75438" w:rsidRDefault="00F75438" w:rsidP="00F75438">
      <w:pPr>
        <w:pStyle w:val="a4"/>
      </w:pPr>
      <w:r>
        <w:rPr>
          <w:rStyle w:val="a6"/>
        </w:rPr>
        <w:footnoteRef/>
      </w:r>
      <w:r>
        <w:rPr>
          <w:rtl/>
        </w:rPr>
        <w:t xml:space="preserve"> </w:t>
      </w:r>
      <w:r>
        <w:rPr>
          <w:rFonts w:hint="cs"/>
          <w:rtl/>
        </w:rPr>
        <w:t>ס"ח התשמ"א, עמ' 248.</w:t>
      </w:r>
    </w:p>
  </w:footnote>
  <w:footnote w:id="3">
    <w:p w14:paraId="3CDCEA8A" w14:textId="77777777" w:rsidR="00F75438" w:rsidRDefault="00F75438" w:rsidP="00F75438">
      <w:pPr>
        <w:pStyle w:val="a4"/>
        <w:rPr>
          <w:rtl/>
        </w:rPr>
      </w:pPr>
      <w:r>
        <w:rPr>
          <w:rStyle w:val="a6"/>
        </w:rPr>
        <w:footnoteRef/>
      </w:r>
      <w:r>
        <w:rPr>
          <w:rtl/>
        </w:rPr>
        <w:t xml:space="preserve"> </w:t>
      </w:r>
      <w:r>
        <w:rPr>
          <w:rFonts w:hint="cs"/>
          <w:rtl/>
        </w:rPr>
        <w:t>דיני מדינת ישראל, נוסח חדש 7, עמ' 173.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F6AAD9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D5CAE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7E88A7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5DA1E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A3056D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222F1D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406C9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FE925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4246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D088A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DD78F3"/>
    <w:multiLevelType w:val="hybridMultilevel"/>
    <w:tmpl w:val="9E4C4E42"/>
    <w:lvl w:ilvl="0" w:tplc="861C87C0">
      <w:start w:val="1"/>
      <w:numFmt w:val="decimal"/>
      <w:lvlText w:val="(%1)"/>
      <w:lvlJc w:val="left"/>
      <w:pPr>
        <w:tabs>
          <w:tab w:val="num" w:pos="624"/>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FB0598A"/>
    <w:multiLevelType w:val="hybridMultilevel"/>
    <w:tmpl w:val="746CCEE6"/>
    <w:lvl w:ilvl="0" w:tplc="040D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53C544D"/>
    <w:multiLevelType w:val="hybridMultilevel"/>
    <w:tmpl w:val="B170A16C"/>
    <w:lvl w:ilvl="0" w:tplc="746489A4">
      <w:start w:val="1"/>
      <w:numFmt w:val="decimal"/>
      <w:lvlText w:val="%1."/>
      <w:lvlJc w:val="left"/>
      <w:pPr>
        <w:tabs>
          <w:tab w:val="num" w:pos="0"/>
        </w:tabs>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5C858E4"/>
    <w:multiLevelType w:val="hybridMultilevel"/>
    <w:tmpl w:val="882C6ED4"/>
    <w:lvl w:ilvl="0" w:tplc="4112A21E">
      <w:start w:val="1"/>
      <w:numFmt w:val="hebrew1"/>
      <w:lvlRestart w:val="0"/>
      <w:lvlText w:val="(%1)"/>
      <w:lvlJc w:val="left"/>
      <w:pPr>
        <w:tabs>
          <w:tab w:val="num" w:pos="624"/>
        </w:tabs>
        <w:ind w:left="0" w:firstLine="0"/>
      </w:pPr>
      <w:rPr>
        <w:rFonts w:hint="default"/>
      </w:rPr>
    </w:lvl>
    <w:lvl w:ilvl="1" w:tplc="49082BE6">
      <w:start w:val="1"/>
      <w:numFmt w:val="decimal"/>
      <w:lvlRestart w:val="0"/>
      <w:lvlText w:val="(%2)"/>
      <w:lvlJc w:val="left"/>
      <w:pPr>
        <w:tabs>
          <w:tab w:val="num" w:pos="1704"/>
        </w:tabs>
        <w:ind w:left="1080" w:firstLine="0"/>
      </w:pPr>
      <w:rPr>
        <w:rFonts w:hint="default"/>
      </w:rPr>
    </w:lvl>
    <w:lvl w:ilvl="2" w:tplc="48C06176">
      <w:start w:val="1"/>
      <w:numFmt w:val="decimal"/>
      <w:lvlRestart w:val="0"/>
      <w:lvlText w:val="(%3)"/>
      <w:lvlJc w:val="left"/>
      <w:pPr>
        <w:tabs>
          <w:tab w:val="num" w:pos="2604"/>
        </w:tabs>
        <w:ind w:left="1980" w:firstLine="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2"/>
  </w:num>
  <w:num w:numId="13">
    <w:abstractNumId w:val="1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stylePaneFormatFilter w:val="0002" w:allStyles="0" w:customStyles="1"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riginalName" w:val="tmp482240lsCopyOriginal.docx"/>
    <w:docVar w:name="StartMode" w:val="2"/>
  </w:docVars>
  <w:rsids>
    <w:rsidRoot w:val="00DB7060"/>
    <w:rsid w:val="0000131B"/>
    <w:rsid w:val="00015B27"/>
    <w:rsid w:val="00063A3E"/>
    <w:rsid w:val="00072CAC"/>
    <w:rsid w:val="0007681A"/>
    <w:rsid w:val="000A542E"/>
    <w:rsid w:val="00102B6B"/>
    <w:rsid w:val="001052D4"/>
    <w:rsid w:val="0010644B"/>
    <w:rsid w:val="001207F8"/>
    <w:rsid w:val="00121924"/>
    <w:rsid w:val="001279A8"/>
    <w:rsid w:val="0014195F"/>
    <w:rsid w:val="00152609"/>
    <w:rsid w:val="00153E1B"/>
    <w:rsid w:val="001A0623"/>
    <w:rsid w:val="001C23B0"/>
    <w:rsid w:val="001D7AAF"/>
    <w:rsid w:val="00203A7F"/>
    <w:rsid w:val="0021633A"/>
    <w:rsid w:val="002200A1"/>
    <w:rsid w:val="002362BF"/>
    <w:rsid w:val="00241B97"/>
    <w:rsid w:val="002425D1"/>
    <w:rsid w:val="00246756"/>
    <w:rsid w:val="00251E58"/>
    <w:rsid w:val="00254605"/>
    <w:rsid w:val="00266D86"/>
    <w:rsid w:val="002728B4"/>
    <w:rsid w:val="0027600C"/>
    <w:rsid w:val="00292712"/>
    <w:rsid w:val="002A487D"/>
    <w:rsid w:val="002C2E29"/>
    <w:rsid w:val="002C3041"/>
    <w:rsid w:val="002D1EE3"/>
    <w:rsid w:val="002F1D80"/>
    <w:rsid w:val="00311408"/>
    <w:rsid w:val="003232A2"/>
    <w:rsid w:val="00325C14"/>
    <w:rsid w:val="0036422C"/>
    <w:rsid w:val="003710F6"/>
    <w:rsid w:val="00386E88"/>
    <w:rsid w:val="00396585"/>
    <w:rsid w:val="003D6E38"/>
    <w:rsid w:val="003D74A0"/>
    <w:rsid w:val="004033D8"/>
    <w:rsid w:val="004073F0"/>
    <w:rsid w:val="00412A7D"/>
    <w:rsid w:val="00416B4D"/>
    <w:rsid w:val="00417CFC"/>
    <w:rsid w:val="004A06DC"/>
    <w:rsid w:val="004B24ED"/>
    <w:rsid w:val="004B6625"/>
    <w:rsid w:val="004C667A"/>
    <w:rsid w:val="004D2D82"/>
    <w:rsid w:val="004D3876"/>
    <w:rsid w:val="004E4552"/>
    <w:rsid w:val="004E6CDF"/>
    <w:rsid w:val="00553C9D"/>
    <w:rsid w:val="005623BA"/>
    <w:rsid w:val="00562A66"/>
    <w:rsid w:val="005B064E"/>
    <w:rsid w:val="005D51AE"/>
    <w:rsid w:val="0062674B"/>
    <w:rsid w:val="006363B2"/>
    <w:rsid w:val="00644940"/>
    <w:rsid w:val="006818A9"/>
    <w:rsid w:val="006A2D81"/>
    <w:rsid w:val="006C1D0D"/>
    <w:rsid w:val="0070601E"/>
    <w:rsid w:val="00712C72"/>
    <w:rsid w:val="00735FE9"/>
    <w:rsid w:val="00763CAA"/>
    <w:rsid w:val="00765F66"/>
    <w:rsid w:val="0078664F"/>
    <w:rsid w:val="007A27CE"/>
    <w:rsid w:val="007C3FA6"/>
    <w:rsid w:val="007D585A"/>
    <w:rsid w:val="007D5A12"/>
    <w:rsid w:val="007E59F9"/>
    <w:rsid w:val="00810BCD"/>
    <w:rsid w:val="00812C98"/>
    <w:rsid w:val="00814D92"/>
    <w:rsid w:val="0083181D"/>
    <w:rsid w:val="00843EB2"/>
    <w:rsid w:val="00865572"/>
    <w:rsid w:val="00874BBC"/>
    <w:rsid w:val="00892135"/>
    <w:rsid w:val="00895449"/>
    <w:rsid w:val="00897879"/>
    <w:rsid w:val="008A6870"/>
    <w:rsid w:val="008C2DDC"/>
    <w:rsid w:val="008C7516"/>
    <w:rsid w:val="008E6EC7"/>
    <w:rsid w:val="008F0D63"/>
    <w:rsid w:val="008F1308"/>
    <w:rsid w:val="008F2C35"/>
    <w:rsid w:val="008F6665"/>
    <w:rsid w:val="00904591"/>
    <w:rsid w:val="00905E5F"/>
    <w:rsid w:val="0091204F"/>
    <w:rsid w:val="009203DB"/>
    <w:rsid w:val="00923CD4"/>
    <w:rsid w:val="00930EFE"/>
    <w:rsid w:val="00943386"/>
    <w:rsid w:val="009456B6"/>
    <w:rsid w:val="00957589"/>
    <w:rsid w:val="00966D06"/>
    <w:rsid w:val="00982412"/>
    <w:rsid w:val="00983A8D"/>
    <w:rsid w:val="009A0DB8"/>
    <w:rsid w:val="009A7257"/>
    <w:rsid w:val="009D6E0A"/>
    <w:rsid w:val="009E1E33"/>
    <w:rsid w:val="00A14672"/>
    <w:rsid w:val="00A26BD6"/>
    <w:rsid w:val="00A443CF"/>
    <w:rsid w:val="00A6611D"/>
    <w:rsid w:val="00A74912"/>
    <w:rsid w:val="00A82CB7"/>
    <w:rsid w:val="00A942C1"/>
    <w:rsid w:val="00AA2F03"/>
    <w:rsid w:val="00AC36F7"/>
    <w:rsid w:val="00AC63A4"/>
    <w:rsid w:val="00AD239E"/>
    <w:rsid w:val="00B10265"/>
    <w:rsid w:val="00B16A99"/>
    <w:rsid w:val="00B21211"/>
    <w:rsid w:val="00B35784"/>
    <w:rsid w:val="00B733A7"/>
    <w:rsid w:val="00B75C91"/>
    <w:rsid w:val="00B975AD"/>
    <w:rsid w:val="00BC45FB"/>
    <w:rsid w:val="00BF013E"/>
    <w:rsid w:val="00BF148D"/>
    <w:rsid w:val="00C23B1A"/>
    <w:rsid w:val="00C310EB"/>
    <w:rsid w:val="00C9176A"/>
    <w:rsid w:val="00CF1AA2"/>
    <w:rsid w:val="00D142D3"/>
    <w:rsid w:val="00D17774"/>
    <w:rsid w:val="00D63620"/>
    <w:rsid w:val="00D8410D"/>
    <w:rsid w:val="00D867D7"/>
    <w:rsid w:val="00DB7060"/>
    <w:rsid w:val="00DE3153"/>
    <w:rsid w:val="00E06736"/>
    <w:rsid w:val="00E13C27"/>
    <w:rsid w:val="00E33BBD"/>
    <w:rsid w:val="00E374F2"/>
    <w:rsid w:val="00E45103"/>
    <w:rsid w:val="00E55A60"/>
    <w:rsid w:val="00E62778"/>
    <w:rsid w:val="00E635A2"/>
    <w:rsid w:val="00E63D38"/>
    <w:rsid w:val="00E665B9"/>
    <w:rsid w:val="00EA01E6"/>
    <w:rsid w:val="00EA3DE8"/>
    <w:rsid w:val="00EA6AA8"/>
    <w:rsid w:val="00EA758F"/>
    <w:rsid w:val="00ED4A6F"/>
    <w:rsid w:val="00EF3A3A"/>
    <w:rsid w:val="00F628D6"/>
    <w:rsid w:val="00F67051"/>
    <w:rsid w:val="00F75438"/>
    <w:rsid w:val="00F86A1E"/>
    <w:rsid w:val="00FA5E8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v:fill color="white" on="f"/>
    </o:shapedefaults>
    <o:shapelayout v:ext="edit">
      <o:idmap v:ext="edit" data="1"/>
    </o:shapelayout>
  </w:shapeDefaults>
  <w:doNotEmbedSmartTags/>
  <w:decimalSymbol w:val="."/>
  <w:listSeparator w:val=","/>
  <w14:docId w14:val="7F6961A1"/>
  <w15:docId w15:val="{4F0E0F68-2056-4FAA-ACD4-4C252CAF2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75AD"/>
    <w:pPr>
      <w:widowControl w:val="0"/>
      <w:autoSpaceDE w:val="0"/>
      <w:autoSpaceDN w:val="0"/>
      <w:bidi/>
      <w:adjustRightInd w:val="0"/>
      <w:spacing w:before="102" w:line="204" w:lineRule="atLeast"/>
      <w:ind w:firstLine="340"/>
      <w:jc w:val="both"/>
      <w:textAlignment w:val="center"/>
    </w:pPr>
    <w:rPr>
      <w:rFonts w:ascii="Hadasa Roso SL" w:hAnsi="Hadasa Roso SL" w:cs="Hadasa Roso SL"/>
      <w:color w:val="000000"/>
      <w:spacing w:val="1"/>
      <w:sz w:val="17"/>
      <w:szCs w:val="17"/>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paragraphstyle">
    <w:name w:val="[No paragraph style]"/>
    <w:rsid w:val="00943386"/>
    <w:pPr>
      <w:widowControl w:val="0"/>
      <w:autoSpaceDE w:val="0"/>
      <w:autoSpaceDN w:val="0"/>
      <w:bidi/>
      <w:adjustRightInd w:val="0"/>
      <w:snapToGrid w:val="0"/>
      <w:spacing w:line="360" w:lineRule="auto"/>
      <w:textAlignment w:val="center"/>
    </w:pPr>
    <w:rPr>
      <w:rFonts w:ascii="Arial" w:eastAsia="Arial Unicode MS" w:hAnsi="Arial" w:cs="David"/>
      <w:snapToGrid w:val="0"/>
      <w:color w:val="000000"/>
      <w:szCs w:val="26"/>
      <w:lang w:eastAsia="ja-JP"/>
    </w:rPr>
  </w:style>
  <w:style w:type="paragraph" w:customStyle="1" w:styleId="Cover1-Reshumot">
    <w:name w:val="Cover 1-Reshumot"/>
    <w:basedOn w:val="a"/>
    <w:rsid w:val="00B975AD"/>
    <w:pPr>
      <w:tabs>
        <w:tab w:val="left" w:pos="1191"/>
        <w:tab w:val="left" w:pos="1587"/>
      </w:tabs>
      <w:snapToGrid w:val="0"/>
      <w:spacing w:before="240" w:after="240" w:line="480" w:lineRule="auto"/>
      <w:ind w:firstLine="0"/>
      <w:jc w:val="center"/>
    </w:pPr>
    <w:rPr>
      <w:rFonts w:ascii="Arial" w:eastAsia="Arial Unicode MS" w:hAnsi="Arial" w:cs="David"/>
      <w:snapToGrid w:val="0"/>
      <w:spacing w:val="0"/>
      <w:sz w:val="20"/>
      <w:szCs w:val="26"/>
    </w:rPr>
  </w:style>
  <w:style w:type="paragraph" w:customStyle="1" w:styleId="Cover2-HatzaotHok">
    <w:name w:val="Cover 2-HatzaotHok"/>
    <w:basedOn w:val="Cover1-Reshumot"/>
    <w:rsid w:val="00B975AD"/>
    <w:rPr>
      <w:sz w:val="36"/>
      <w:szCs w:val="52"/>
    </w:rPr>
  </w:style>
  <w:style w:type="paragraph" w:customStyle="1" w:styleId="Cover3-Haknesset">
    <w:name w:val="Cover 3-Haknesset"/>
    <w:basedOn w:val="Cover1-Reshumot"/>
    <w:rsid w:val="00B975AD"/>
    <w:rPr>
      <w:b/>
      <w:bCs/>
      <w:spacing w:val="60"/>
    </w:rPr>
  </w:style>
  <w:style w:type="paragraph" w:customStyle="1" w:styleId="Cover4-Date">
    <w:name w:val="Cover 4-Date"/>
    <w:basedOn w:val="a"/>
    <w:rsid w:val="00B975AD"/>
    <w:pPr>
      <w:pBdr>
        <w:bottom w:val="single" w:sz="4" w:space="0" w:color="auto"/>
      </w:pBdr>
      <w:tabs>
        <w:tab w:val="center" w:pos="4820"/>
        <w:tab w:val="right" w:pos="9639"/>
      </w:tabs>
      <w:snapToGrid w:val="0"/>
      <w:spacing w:before="240" w:after="240" w:line="360" w:lineRule="auto"/>
      <w:ind w:firstLine="0"/>
      <w:jc w:val="left"/>
    </w:pPr>
    <w:rPr>
      <w:rFonts w:ascii="Arial" w:eastAsia="Arial Unicode MS" w:hAnsi="Arial" w:cs="David"/>
      <w:snapToGrid w:val="0"/>
      <w:spacing w:val="0"/>
      <w:sz w:val="20"/>
      <w:szCs w:val="26"/>
    </w:rPr>
  </w:style>
  <w:style w:type="paragraph" w:customStyle="1" w:styleId="TOC">
    <w:name w:val="TOC"/>
    <w:basedOn w:val="Noparagraphstyle"/>
    <w:rsid w:val="00943386"/>
    <w:pPr>
      <w:tabs>
        <w:tab w:val="left" w:leader="dot" w:pos="8789"/>
      </w:tabs>
      <w:spacing w:before="120"/>
      <w:ind w:left="284" w:right="284"/>
    </w:pPr>
  </w:style>
  <w:style w:type="paragraph" w:customStyle="1" w:styleId="TOCpg">
    <w:name w:val="TOC pg"/>
    <w:basedOn w:val="TOC"/>
    <w:rsid w:val="00943386"/>
    <w:pPr>
      <w:spacing w:after="120"/>
      <w:ind w:right="567"/>
      <w:jc w:val="right"/>
    </w:pPr>
  </w:style>
  <w:style w:type="paragraph" w:customStyle="1" w:styleId="HeadMitparsemetBaze">
    <w:name w:val="Head MitparsemetBaze"/>
    <w:basedOn w:val="a"/>
    <w:rsid w:val="00B975AD"/>
    <w:pPr>
      <w:keepNext/>
      <w:keepLines/>
      <w:pageBreakBefore/>
      <w:snapToGrid w:val="0"/>
      <w:spacing w:before="480" w:line="360" w:lineRule="auto"/>
      <w:ind w:firstLine="0"/>
    </w:pPr>
    <w:rPr>
      <w:rFonts w:ascii="Arial" w:eastAsia="Arial Unicode MS" w:hAnsi="Arial" w:cs="David"/>
      <w:b/>
      <w:bCs/>
      <w:snapToGrid w:val="0"/>
      <w:spacing w:val="0"/>
      <w:sz w:val="20"/>
      <w:szCs w:val="26"/>
    </w:rPr>
  </w:style>
  <w:style w:type="paragraph" w:customStyle="1" w:styleId="HeadHatzaotHok">
    <w:name w:val="Head HatzaotHok"/>
    <w:basedOn w:val="a"/>
    <w:rsid w:val="00B975AD"/>
    <w:pPr>
      <w:keepNext/>
      <w:keepLines/>
      <w:snapToGrid w:val="0"/>
      <w:spacing w:before="240" w:line="360" w:lineRule="auto"/>
      <w:ind w:firstLine="0"/>
      <w:jc w:val="center"/>
    </w:pPr>
    <w:rPr>
      <w:rFonts w:ascii="Arial" w:eastAsia="Arial Unicode MS" w:hAnsi="Arial" w:cs="David"/>
      <w:b/>
      <w:bCs/>
      <w:snapToGrid w:val="0"/>
      <w:spacing w:val="0"/>
      <w:sz w:val="20"/>
      <w:szCs w:val="26"/>
    </w:rPr>
  </w:style>
  <w:style w:type="paragraph" w:customStyle="1" w:styleId="HeadHatzaotHok4Futer">
    <w:name w:val="Head HatzaotHok4Futer"/>
    <w:basedOn w:val="HeadHatzaotHok"/>
    <w:rsid w:val="00B975AD"/>
    <w:pPr>
      <w:spacing w:before="120" w:after="120"/>
    </w:pPr>
    <w:rPr>
      <w:color w:val="FF0000"/>
      <w:w w:val="80"/>
    </w:rPr>
  </w:style>
  <w:style w:type="paragraph" w:styleId="a3">
    <w:name w:val="endnote text"/>
    <w:basedOn w:val="a"/>
    <w:semiHidden/>
    <w:rsid w:val="00B975AD"/>
    <w:pPr>
      <w:ind w:left="227" w:hanging="227"/>
    </w:pPr>
    <w:rPr>
      <w:sz w:val="14"/>
      <w:szCs w:val="22"/>
    </w:rPr>
  </w:style>
  <w:style w:type="paragraph" w:customStyle="1" w:styleId="TableText">
    <w:name w:val="Table Text"/>
    <w:basedOn w:val="a"/>
    <w:rsid w:val="00B975AD"/>
    <w:pPr>
      <w:keepLines/>
      <w:tabs>
        <w:tab w:val="left" w:pos="624"/>
        <w:tab w:val="left" w:pos="1247"/>
      </w:tabs>
      <w:snapToGrid w:val="0"/>
      <w:spacing w:before="0" w:line="360" w:lineRule="auto"/>
      <w:ind w:right="57" w:firstLine="0"/>
      <w:jc w:val="left"/>
    </w:pPr>
    <w:rPr>
      <w:rFonts w:ascii="Arial" w:eastAsia="Arial Unicode MS" w:hAnsi="Arial" w:cs="David"/>
      <w:snapToGrid w:val="0"/>
      <w:spacing w:val="0"/>
      <w:sz w:val="20"/>
      <w:szCs w:val="26"/>
    </w:rPr>
  </w:style>
  <w:style w:type="paragraph" w:customStyle="1" w:styleId="TableSideHeading">
    <w:name w:val="Table SideHeading"/>
    <w:basedOn w:val="TableText"/>
    <w:rsid w:val="00B975AD"/>
  </w:style>
  <w:style w:type="paragraph" w:customStyle="1" w:styleId="TableBlock">
    <w:name w:val="Table Block"/>
    <w:basedOn w:val="TableText"/>
    <w:rsid w:val="00B975AD"/>
    <w:pPr>
      <w:ind w:right="0"/>
      <w:jc w:val="both"/>
    </w:pPr>
  </w:style>
  <w:style w:type="paragraph" w:customStyle="1" w:styleId="TableHead">
    <w:name w:val="Table Head"/>
    <w:basedOn w:val="TableText"/>
    <w:rsid w:val="00B975AD"/>
    <w:pPr>
      <w:ind w:right="0"/>
      <w:jc w:val="center"/>
    </w:pPr>
    <w:rPr>
      <w:b/>
      <w:bCs/>
    </w:rPr>
  </w:style>
  <w:style w:type="paragraph" w:customStyle="1" w:styleId="TableText2">
    <w:name w:val="Table Text2"/>
    <w:basedOn w:val="TableText"/>
    <w:rsid w:val="00943386"/>
  </w:style>
  <w:style w:type="paragraph" w:customStyle="1" w:styleId="TableInnerSideHeading">
    <w:name w:val="Table InnerSideHeading"/>
    <w:basedOn w:val="TableSideHeading"/>
    <w:rsid w:val="00B975AD"/>
  </w:style>
  <w:style w:type="paragraph" w:customStyle="1" w:styleId="Hesber">
    <w:name w:val="Hesber"/>
    <w:basedOn w:val="a"/>
    <w:rsid w:val="00B975AD"/>
    <w:pPr>
      <w:snapToGrid w:val="0"/>
      <w:spacing w:before="0" w:line="360" w:lineRule="auto"/>
    </w:pPr>
    <w:rPr>
      <w:rFonts w:ascii="Arial" w:eastAsia="Arial Unicode MS" w:hAnsi="Arial" w:cs="David"/>
      <w:snapToGrid w:val="0"/>
      <w:spacing w:val="0"/>
      <w:sz w:val="20"/>
      <w:szCs w:val="26"/>
    </w:rPr>
  </w:style>
  <w:style w:type="paragraph" w:styleId="a4">
    <w:name w:val="footnote text"/>
    <w:basedOn w:val="a"/>
    <w:link w:val="a5"/>
    <w:autoRedefine/>
    <w:semiHidden/>
    <w:rsid w:val="00B975AD"/>
    <w:pPr>
      <w:snapToGrid w:val="0"/>
      <w:spacing w:before="0" w:line="240" w:lineRule="auto"/>
      <w:ind w:left="227" w:hanging="227"/>
      <w:jc w:val="left"/>
    </w:pPr>
    <w:rPr>
      <w:rFonts w:ascii="Arial" w:eastAsia="Arial Unicode MS" w:hAnsi="Arial" w:cs="David"/>
      <w:snapToGrid w:val="0"/>
      <w:spacing w:val="0"/>
      <w:sz w:val="14"/>
      <w:szCs w:val="20"/>
    </w:rPr>
  </w:style>
  <w:style w:type="character" w:styleId="a6">
    <w:name w:val="footnote reference"/>
    <w:aliases w:val="Footnote Reference"/>
    <w:basedOn w:val="a0"/>
    <w:semiHidden/>
    <w:rsid w:val="00B975AD"/>
    <w:rPr>
      <w:vertAlign w:val="superscript"/>
    </w:rPr>
  </w:style>
  <w:style w:type="paragraph" w:customStyle="1" w:styleId="HesberHeading">
    <w:name w:val="Hesber Heading"/>
    <w:basedOn w:val="Hesber"/>
    <w:rsid w:val="00B975AD"/>
    <w:pPr>
      <w:tabs>
        <w:tab w:val="left" w:pos="624"/>
        <w:tab w:val="left" w:pos="1247"/>
      </w:tabs>
      <w:ind w:firstLine="0"/>
    </w:pPr>
    <w:rPr>
      <w:b/>
      <w:bCs/>
    </w:rPr>
  </w:style>
  <w:style w:type="paragraph" w:customStyle="1" w:styleId="HesberWriters">
    <w:name w:val="Hesber Writers"/>
    <w:basedOn w:val="Hesber"/>
    <w:rsid w:val="00B975AD"/>
    <w:pPr>
      <w:spacing w:before="120" w:after="6000"/>
      <w:ind w:left="1418" w:firstLine="0"/>
      <w:jc w:val="right"/>
    </w:pPr>
    <w:rPr>
      <w:b/>
      <w:bCs/>
    </w:rPr>
  </w:style>
  <w:style w:type="paragraph" w:customStyle="1" w:styleId="Hesber1st">
    <w:name w:val="Hesber 1st"/>
    <w:basedOn w:val="Hesber"/>
    <w:rsid w:val="00B975AD"/>
    <w:pPr>
      <w:tabs>
        <w:tab w:val="left" w:pos="680"/>
        <w:tab w:val="left" w:pos="1020"/>
      </w:tabs>
      <w:ind w:firstLine="0"/>
    </w:pPr>
  </w:style>
  <w:style w:type="character" w:styleId="a7">
    <w:name w:val="endnote reference"/>
    <w:basedOn w:val="a0"/>
    <w:semiHidden/>
    <w:rsid w:val="00B975AD"/>
    <w:rPr>
      <w:vertAlign w:val="superscript"/>
    </w:rPr>
  </w:style>
  <w:style w:type="paragraph" w:customStyle="1" w:styleId="TableBlockOutdent">
    <w:name w:val="Table BlockOutdent"/>
    <w:basedOn w:val="TableBlock"/>
    <w:rsid w:val="00B975AD"/>
    <w:pPr>
      <w:ind w:left="624" w:hanging="624"/>
    </w:pPr>
  </w:style>
  <w:style w:type="paragraph" w:styleId="a8">
    <w:name w:val="header"/>
    <w:basedOn w:val="a"/>
    <w:rsid w:val="00B975AD"/>
    <w:pPr>
      <w:tabs>
        <w:tab w:val="center" w:pos="4153"/>
        <w:tab w:val="right" w:pos="8306"/>
      </w:tabs>
    </w:pPr>
  </w:style>
  <w:style w:type="paragraph" w:styleId="a9">
    <w:name w:val="footer"/>
    <w:basedOn w:val="a"/>
    <w:rsid w:val="00B975AD"/>
    <w:pPr>
      <w:tabs>
        <w:tab w:val="center" w:pos="4153"/>
        <w:tab w:val="right" w:pos="8306"/>
      </w:tabs>
    </w:pPr>
  </w:style>
  <w:style w:type="paragraph" w:customStyle="1" w:styleId="HeadDivreiHesber">
    <w:name w:val="Head DivreiHesber"/>
    <w:basedOn w:val="a"/>
    <w:rsid w:val="00B975AD"/>
    <w:pPr>
      <w:snapToGrid w:val="0"/>
      <w:spacing w:before="360" w:after="120" w:line="360" w:lineRule="auto"/>
      <w:ind w:firstLine="0"/>
      <w:jc w:val="center"/>
    </w:pPr>
    <w:rPr>
      <w:rFonts w:ascii="Arial" w:eastAsia="Arial Unicode MS" w:hAnsi="Arial" w:cs="David"/>
      <w:b/>
      <w:snapToGrid w:val="0"/>
      <w:spacing w:val="40"/>
      <w:sz w:val="20"/>
      <w:szCs w:val="26"/>
    </w:rPr>
  </w:style>
  <w:style w:type="paragraph" w:customStyle="1" w:styleId="Ragil">
    <w:name w:val="Ragil"/>
    <w:basedOn w:val="a"/>
    <w:rsid w:val="00B975AD"/>
    <w:pPr>
      <w:snapToGrid w:val="0"/>
      <w:spacing w:before="0" w:line="360" w:lineRule="auto"/>
      <w:jc w:val="left"/>
    </w:pPr>
    <w:rPr>
      <w:rFonts w:ascii="Arial" w:eastAsia="Arial Unicode MS" w:hAnsi="Arial" w:cs="David"/>
      <w:snapToGrid w:val="0"/>
      <w:spacing w:val="0"/>
      <w:sz w:val="20"/>
      <w:szCs w:val="26"/>
    </w:rPr>
  </w:style>
  <w:style w:type="paragraph" w:styleId="aa">
    <w:name w:val="Title"/>
    <w:basedOn w:val="a"/>
    <w:qFormat/>
    <w:rsid w:val="00943386"/>
    <w:pPr>
      <w:jc w:val="center"/>
    </w:pPr>
    <w:rPr>
      <w:rFonts w:cs="David"/>
      <w:b/>
      <w:bCs/>
      <w:sz w:val="28"/>
      <w:szCs w:val="28"/>
      <w:u w:val="single"/>
    </w:rPr>
  </w:style>
  <w:style w:type="character" w:styleId="ab">
    <w:name w:val="page number"/>
    <w:basedOn w:val="a0"/>
    <w:rsid w:val="00B975AD"/>
  </w:style>
  <w:style w:type="paragraph" w:customStyle="1" w:styleId="David">
    <w:name w:val="רגיל + (עברית ושפות אחרות) David"/>
    <w:aliases w:val="‏13 נק',מודגש,אחרי:  6 נק'"/>
    <w:basedOn w:val="a"/>
    <w:rsid w:val="001207F8"/>
    <w:pPr>
      <w:ind w:firstLine="0"/>
      <w:jc w:val="left"/>
    </w:pPr>
    <w:rPr>
      <w:rFonts w:cs="David"/>
      <w:sz w:val="26"/>
      <w:szCs w:val="26"/>
    </w:rPr>
  </w:style>
  <w:style w:type="paragraph" w:styleId="ac">
    <w:name w:val="Balloon Text"/>
    <w:basedOn w:val="a"/>
    <w:link w:val="ad"/>
    <w:semiHidden/>
    <w:unhideWhenUsed/>
    <w:rsid w:val="00325C14"/>
    <w:pPr>
      <w:spacing w:before="0" w:line="240" w:lineRule="auto"/>
    </w:pPr>
    <w:rPr>
      <w:rFonts w:ascii="Tahoma" w:hAnsi="Tahoma" w:cs="Tahoma"/>
      <w:sz w:val="16"/>
      <w:szCs w:val="16"/>
    </w:rPr>
  </w:style>
  <w:style w:type="character" w:customStyle="1" w:styleId="ad">
    <w:name w:val="טקסט בלונים תו"/>
    <w:basedOn w:val="a0"/>
    <w:link w:val="ac"/>
    <w:semiHidden/>
    <w:rsid w:val="00325C14"/>
    <w:rPr>
      <w:rFonts w:ascii="Tahoma" w:hAnsi="Tahoma" w:cs="Tahoma"/>
      <w:color w:val="000000"/>
      <w:spacing w:val="1"/>
      <w:sz w:val="16"/>
      <w:szCs w:val="16"/>
      <w:lang w:eastAsia="ja-JP"/>
    </w:rPr>
  </w:style>
  <w:style w:type="character" w:customStyle="1" w:styleId="a5">
    <w:name w:val="טקסט הערת שוליים תו"/>
    <w:basedOn w:val="a0"/>
    <w:link w:val="a4"/>
    <w:semiHidden/>
    <w:rsid w:val="00F75438"/>
    <w:rPr>
      <w:rFonts w:ascii="Arial" w:eastAsia="Arial Unicode MS" w:hAnsi="Arial" w:cs="David"/>
      <w:snapToGrid w:val="0"/>
      <w:color w:val="000000"/>
      <w:sz w:val="1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051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ABE13442BF316646AF5951F2A6F4E844" ma:contentTypeVersion="" ma:contentTypeDescription="צור מסמך חדש." ma:contentTypeScope="" ma:versionID="3e09f08e861ef8c9ca8a66bc33319a22">
  <xsd:schema xmlns:xsd="http://www.w3.org/2001/XMLSchema" xmlns:xs="http://www.w3.org/2001/XMLSchema" xmlns:p="http://schemas.microsoft.com/office/2006/metadata/properties" xmlns:ns2="290d5b49-c690-4c6f-bbb9-1e50dab33eee" targetNamespace="http://schemas.microsoft.com/office/2006/metadata/properties" ma:root="true" ma:fieldsID="d7dd2f529bbe50785394ddfd47ca1ac1"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FD798A-5D16-4DED-A94E-8DB8BDB848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d5b49-c690-4c6f-bbb9-1e50dab33e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CDC32B-DD97-493E-9196-3EF77D6F9C7D}">
  <ds:schemaRefs>
    <ds:schemaRef ds:uri="http://schemas.microsoft.com/sharepoint/v3/contenttype/forms"/>
  </ds:schemaRefs>
</ds:datastoreItem>
</file>

<file path=customXml/itemProps3.xml><?xml version="1.0" encoding="utf-8"?>
<ds:datastoreItem xmlns:ds="http://schemas.openxmlformats.org/officeDocument/2006/customXml" ds:itemID="{88F4AFE3-9455-419C-8851-785A55F44517}">
  <ds:schemaRefs>
    <ds:schemaRef ds:uri="http://schemas.openxmlformats.org/package/2006/metadata/core-properties"/>
    <ds:schemaRef ds:uri="http://schemas.microsoft.com/office/2006/metadata/properties"/>
    <ds:schemaRef ds:uri="http://purl.org/dc/dcmitype/"/>
    <ds:schemaRef ds:uri="http://purl.org/dc/elements/1.1/"/>
    <ds:schemaRef ds:uri="http://schemas.microsoft.com/office/2006/documentManagement/types"/>
    <ds:schemaRef ds:uri="http://purl.org/dc/terms/"/>
    <ds:schemaRef ds:uri="http://schemas.microsoft.com/office/infopath/2007/PartnerControls"/>
    <ds:schemaRef ds:uri="290d5b49-c690-4c6f-bbb9-1e50dab33eee"/>
    <ds:schemaRef ds:uri="http://www.w3.org/XML/1998/namespace"/>
  </ds:schemaRefs>
</ds:datastoreItem>
</file>

<file path=customXml/itemProps4.xml><?xml version="1.0" encoding="utf-8"?>
<ds:datastoreItem xmlns:ds="http://schemas.openxmlformats.org/officeDocument/2006/customXml" ds:itemID="{1038C3AE-DF64-46EF-BEDA-3FB81F3D3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Pages>
  <Words>420</Words>
  <Characters>2104</Characters>
  <Application>Microsoft Office Word</Application>
  <DocSecurity>0</DocSecurity>
  <Lines>17</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רשומות</vt:lpstr>
      <vt:lpstr>רשומות</vt:lpstr>
    </vt:vector>
  </TitlesOfParts>
  <Company>Knesset</Company>
  <LinksUpToDate>false</LinksUpToDate>
  <CharactersWithSpaces>2519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רשומות</dc:title>
  <dc:creator>מיקה צור</dc:creator>
  <cp:lastModifiedBy>דפנה ברנאי</cp:lastModifiedBy>
  <cp:revision>8</cp:revision>
  <cp:lastPrinted>2022-03-02T16:16:00Z</cp:lastPrinted>
  <dcterms:created xsi:type="dcterms:W3CDTF">2015-04-20T09:58:00Z</dcterms:created>
  <dcterms:modified xsi:type="dcterms:W3CDTF">2022-03-02T16:16:00Z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0x010100ABE13442BF316646AF5951F2A6F4E844</vt:lpwstr>
  </property>
  <property fmtid="{D5CDD505-2E9C-101B-9397-08002B2CF9AE}" pid="3" name="_dlc_DocIdItemGuid">
    <vt:lpwstr>8badafff-95aa-4718-b074-a2d35988ffa8</vt:lpwstr>
  </property>
  <property fmtid="{D5CDD505-2E9C-101B-9397-08002B2CF9AE}" pid="4" name="SanhedrinDocumentType">
    <vt:r8>10</vt:r8>
  </property>
  <property fmtid="{D5CDD505-2E9C-101B-9397-08002B2CF9AE}" pid="5" name="SanhedrinItemID">
    <vt:r8>2190341</vt:r8>
  </property>
</Properties>
</file>